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963D8" w14:textId="041BB327" w:rsidR="00B60C0E" w:rsidRPr="00DD4D3C" w:rsidRDefault="00962604" w:rsidP="00B60C0E">
      <w:pPr>
        <w:jc w:val="center"/>
        <w:rPr>
          <w:b/>
          <w:bCs/>
          <w:color w:val="0A2F41"/>
          <w:sz w:val="28"/>
          <w:szCs w:val="28"/>
        </w:rPr>
      </w:pPr>
      <w:r>
        <w:rPr>
          <w:b/>
          <w:bCs/>
          <w:color w:val="0A2F41"/>
          <w:sz w:val="28"/>
          <w:szCs w:val="28"/>
        </w:rPr>
        <w:t xml:space="preserve"> </w:t>
      </w:r>
      <w:r w:rsidR="00DD4D3C" w:rsidRPr="00DD4D3C">
        <w:rPr>
          <w:b/>
          <w:bCs/>
          <w:color w:val="0A2F41"/>
          <w:sz w:val="28"/>
          <w:szCs w:val="28"/>
        </w:rPr>
        <w:t xml:space="preserve">Applying </w:t>
      </w:r>
      <w:r w:rsidR="00A5223F">
        <w:rPr>
          <w:b/>
          <w:bCs/>
          <w:color w:val="0A2F41"/>
          <w:sz w:val="28"/>
          <w:szCs w:val="28"/>
        </w:rPr>
        <w:t>the</w:t>
      </w:r>
      <w:r w:rsidR="00DD4D3C" w:rsidRPr="00DD4D3C">
        <w:rPr>
          <w:b/>
          <w:bCs/>
          <w:color w:val="0A2F41"/>
          <w:sz w:val="28"/>
          <w:szCs w:val="28"/>
        </w:rPr>
        <w:t xml:space="preserve"> Buy America Preference (BAP) to HUD Funded Projects</w:t>
      </w:r>
      <w:r w:rsidR="00B60C0E">
        <w:rPr>
          <w:b/>
          <w:bCs/>
          <w:color w:val="0A2F41"/>
          <w:sz w:val="28"/>
          <w:szCs w:val="28"/>
        </w:rPr>
        <w:t>: A Detailed Guide</w:t>
      </w:r>
    </w:p>
    <w:p w14:paraId="23A381F2" w14:textId="555960AA" w:rsidR="00DD4D3C" w:rsidRPr="00DD4D3C" w:rsidRDefault="00DD4D3C" w:rsidP="00DD4D3C">
      <w:pPr>
        <w:jc w:val="center"/>
        <w:rPr>
          <w:color w:val="0A2F41"/>
        </w:rPr>
      </w:pPr>
      <w:r w:rsidRPr="00DD4D3C">
        <w:rPr>
          <w:color w:val="0A2F41"/>
        </w:rPr>
        <w:t xml:space="preserve">Revised </w:t>
      </w:r>
      <w:r w:rsidR="00DF48B6">
        <w:rPr>
          <w:color w:val="0A2F41"/>
        </w:rPr>
        <w:t>June 23</w:t>
      </w:r>
      <w:r w:rsidRPr="00DD4D3C">
        <w:rPr>
          <w:color w:val="0A2F41"/>
        </w:rPr>
        <w:t>, 2025</w:t>
      </w:r>
    </w:p>
    <w:p w14:paraId="52BCF0DD" w14:textId="77777777" w:rsidR="00DD4D3C" w:rsidRDefault="00DD4D3C" w:rsidP="00DD4D3C">
      <w:pPr>
        <w:jc w:val="center"/>
      </w:pPr>
    </w:p>
    <w:p w14:paraId="47DC0E97" w14:textId="540BD052" w:rsidR="00B60C0E" w:rsidRDefault="00DD4D3C" w:rsidP="00DD4D3C">
      <w:pPr>
        <w:jc w:val="both"/>
        <w:rPr>
          <w:color w:val="215E99" w:themeColor="text2" w:themeTint="BF"/>
          <w:sz w:val="24"/>
          <w:szCs w:val="24"/>
        </w:rPr>
      </w:pPr>
      <w:r w:rsidRPr="007A0B6F">
        <w:rPr>
          <w:color w:val="215E99" w:themeColor="text2" w:themeTint="BF"/>
          <w:sz w:val="24"/>
          <w:szCs w:val="24"/>
        </w:rPr>
        <w:t>This guide is designed to assist the City of Duluth</w:t>
      </w:r>
      <w:r w:rsidR="00A5223F">
        <w:rPr>
          <w:color w:val="215E99" w:themeColor="text2" w:themeTint="BF"/>
          <w:sz w:val="24"/>
          <w:szCs w:val="24"/>
        </w:rPr>
        <w:t>’s subrecipients</w:t>
      </w:r>
      <w:r w:rsidRPr="007A0B6F">
        <w:rPr>
          <w:color w:val="215E99" w:themeColor="text2" w:themeTint="BF"/>
          <w:sz w:val="24"/>
          <w:szCs w:val="24"/>
        </w:rPr>
        <w:t xml:space="preserve"> in complying with the “Buy America Preference” (BAP) imposed by the Build America, Buy America Act (BABA) enacted under Division G, Title IX of the Infrastructure Investment and Jobs Act (IIJA, Pub. L. No. 117-58) signed into law on November 15, 2021.</w:t>
      </w:r>
      <w:r w:rsidR="00B60C0E">
        <w:rPr>
          <w:color w:val="215E99" w:themeColor="text2" w:themeTint="BF"/>
          <w:sz w:val="24"/>
          <w:szCs w:val="24"/>
        </w:rPr>
        <w:t xml:space="preserve"> This guide is not exhaustive</w:t>
      </w:r>
      <w:r w:rsidR="00DF48B6">
        <w:rPr>
          <w:color w:val="215E99" w:themeColor="text2" w:themeTint="BF"/>
          <w:sz w:val="24"/>
          <w:szCs w:val="24"/>
        </w:rPr>
        <w:t xml:space="preserve">; it is designed to summarize requirements for programs </w:t>
      </w:r>
      <w:r w:rsidR="00B60C0E">
        <w:rPr>
          <w:color w:val="215E99" w:themeColor="text2" w:themeTint="BF"/>
          <w:sz w:val="24"/>
          <w:szCs w:val="24"/>
        </w:rPr>
        <w:t>most often funded by the City of Duluth Entitlement funds.</w:t>
      </w:r>
      <w:r w:rsidRPr="007A0B6F">
        <w:rPr>
          <w:color w:val="215E99" w:themeColor="text2" w:themeTint="BF"/>
          <w:sz w:val="24"/>
          <w:szCs w:val="24"/>
        </w:rPr>
        <w:t xml:space="preserve"> </w:t>
      </w:r>
    </w:p>
    <w:p w14:paraId="1D7E8E9B" w14:textId="77777777" w:rsidR="00DD4D3C" w:rsidRDefault="00DD4D3C" w:rsidP="00DD4D3C"/>
    <w:p w14:paraId="1B31A08F" w14:textId="2F4D5DDE" w:rsidR="00DD4D3C" w:rsidRPr="00EA7D14" w:rsidRDefault="00B60C0E" w:rsidP="00DD4D3C">
      <w:pPr>
        <w:rPr>
          <w:b/>
          <w:bCs/>
        </w:rPr>
      </w:pPr>
      <w:r w:rsidRPr="00EA7D14">
        <w:rPr>
          <w:b/>
          <w:bCs/>
        </w:rPr>
        <w:t>First, d</w:t>
      </w:r>
      <w:r w:rsidR="00DD4D3C" w:rsidRPr="00EA7D14">
        <w:rPr>
          <w:b/>
          <w:bCs/>
        </w:rPr>
        <w:t xml:space="preserve">etermine whether the BAP applies to your project: </w:t>
      </w:r>
    </w:p>
    <w:p w14:paraId="59E95607" w14:textId="21FFC73F" w:rsidR="00DD4D3C" w:rsidRDefault="00DD4D3C" w:rsidP="00DD4D3C">
      <w:pPr>
        <w:pStyle w:val="ListParagraph"/>
        <w:numPr>
          <w:ilvl w:val="0"/>
          <w:numId w:val="1"/>
        </w:numPr>
      </w:pPr>
      <w:r>
        <w:t>Is it an infrastructure project</w:t>
      </w:r>
      <w:r w:rsidR="00DF48B6">
        <w:t xml:space="preserve"> (note the definition applies very broadly, beyond what you may typically think of as infrastructure)</w:t>
      </w:r>
      <w:r>
        <w:t xml:space="preserve">? </w:t>
      </w:r>
    </w:p>
    <w:p w14:paraId="679640B4" w14:textId="77777777" w:rsidR="00DD4D3C" w:rsidRDefault="00DD4D3C" w:rsidP="00DD4D3C">
      <w:pPr>
        <w:pStyle w:val="ListParagraph"/>
        <w:numPr>
          <w:ilvl w:val="1"/>
          <w:numId w:val="1"/>
        </w:numPr>
      </w:pPr>
      <w:r w:rsidRPr="005263B3">
        <w:rPr>
          <w:b/>
          <w:bCs/>
        </w:rPr>
        <w:t>Infrastructure:</w:t>
      </w:r>
      <w:r>
        <w:t xml:space="preserve"> </w:t>
      </w:r>
      <w:r w:rsidRPr="00033C72">
        <w:t xml:space="preserve">includes, at a minimum, the structures, facilities, and equipment for roads, highways, and bridges; </w:t>
      </w:r>
      <w:r w:rsidRPr="007E6D88">
        <w:rPr>
          <w:u w:val="single"/>
        </w:rPr>
        <w:t>public transportation</w:t>
      </w:r>
      <w:r>
        <w:rPr>
          <w:u w:val="single"/>
        </w:rPr>
        <w:t>;</w:t>
      </w:r>
      <w:r w:rsidRPr="00033C72">
        <w:t xml:space="preserve"> intercity passenge</w:t>
      </w:r>
      <w:r>
        <w:t xml:space="preserve">r </w:t>
      </w:r>
      <w:r w:rsidRPr="00033C72">
        <w:t>railroads</w:t>
      </w:r>
      <w:r>
        <w:t xml:space="preserve">; </w:t>
      </w:r>
      <w:r w:rsidRPr="00033C72">
        <w:t xml:space="preserve">water systems, including drinking water and wastewater systems; </w:t>
      </w:r>
      <w:r>
        <w:t>a</w:t>
      </w:r>
      <w:r w:rsidRPr="00033C72">
        <w:t>nd</w:t>
      </w:r>
      <w:r w:rsidRPr="007E6D88">
        <w:rPr>
          <w:u w:val="single"/>
        </w:rPr>
        <w:t xml:space="preserve"> buildings and real property</w:t>
      </w:r>
      <w:r>
        <w:rPr>
          <w:u w:val="single"/>
        </w:rPr>
        <w:t>.</w:t>
      </w:r>
    </w:p>
    <w:p w14:paraId="0A3D2464" w14:textId="77777777" w:rsidR="00DD4D3C" w:rsidRDefault="00DD4D3C" w:rsidP="00DD4D3C">
      <w:pPr>
        <w:pStyle w:val="ListParagraph"/>
        <w:numPr>
          <w:ilvl w:val="1"/>
          <w:numId w:val="1"/>
        </w:numPr>
      </w:pPr>
      <w:r w:rsidRPr="005263B3">
        <w:rPr>
          <w:b/>
          <w:bCs/>
        </w:rPr>
        <w:t>Infrastructure Project:</w:t>
      </w:r>
      <w:r>
        <w:t xml:space="preserve"> Includes construction, alteration, maintenance and repair of:</w:t>
      </w:r>
    </w:p>
    <w:p w14:paraId="66A9D27D" w14:textId="77777777" w:rsidR="00DD4D3C" w:rsidRDefault="00DD4D3C" w:rsidP="00DD4D3C">
      <w:pPr>
        <w:pStyle w:val="ListParagraph"/>
        <w:numPr>
          <w:ilvl w:val="2"/>
          <w:numId w:val="2"/>
        </w:numPr>
        <w:ind w:right="0"/>
        <w:contextualSpacing w:val="0"/>
      </w:pPr>
      <w:r>
        <w:t>Buildings and real property</w:t>
      </w:r>
    </w:p>
    <w:p w14:paraId="1BFCEE2A" w14:textId="77777777" w:rsidR="00DD4D3C" w:rsidRDefault="00DD4D3C" w:rsidP="00DD4D3C">
      <w:pPr>
        <w:pStyle w:val="ListParagraph"/>
        <w:numPr>
          <w:ilvl w:val="2"/>
          <w:numId w:val="2"/>
        </w:numPr>
        <w:ind w:right="0"/>
        <w:contextualSpacing w:val="0"/>
      </w:pPr>
      <w:r>
        <w:t>Utilities</w:t>
      </w:r>
    </w:p>
    <w:p w14:paraId="5149722F" w14:textId="77777777" w:rsidR="00DD4D3C" w:rsidRDefault="00DD4D3C" w:rsidP="00DD4D3C">
      <w:pPr>
        <w:pStyle w:val="ListParagraph"/>
        <w:numPr>
          <w:ilvl w:val="2"/>
          <w:numId w:val="2"/>
        </w:numPr>
        <w:ind w:right="0"/>
        <w:contextualSpacing w:val="0"/>
      </w:pPr>
      <w:r>
        <w:t>Water systems</w:t>
      </w:r>
    </w:p>
    <w:p w14:paraId="0299F034" w14:textId="77777777" w:rsidR="00DD4D3C" w:rsidRDefault="00DD4D3C" w:rsidP="00DD4D3C">
      <w:pPr>
        <w:pStyle w:val="ListParagraph"/>
        <w:numPr>
          <w:ilvl w:val="2"/>
          <w:numId w:val="2"/>
        </w:numPr>
        <w:ind w:right="0"/>
        <w:contextualSpacing w:val="0"/>
      </w:pPr>
      <w:r>
        <w:t>Broadband infrastructure</w:t>
      </w:r>
    </w:p>
    <w:p w14:paraId="66A0BC60" w14:textId="3F35D230" w:rsidR="00DD4D3C" w:rsidRDefault="00DD4D3C" w:rsidP="00DD4D3C">
      <w:pPr>
        <w:pStyle w:val="ListParagraph"/>
        <w:numPr>
          <w:ilvl w:val="0"/>
          <w:numId w:val="1"/>
        </w:numPr>
      </w:pPr>
      <w:r>
        <w:t xml:space="preserve">Is the project funded </w:t>
      </w:r>
      <w:proofErr w:type="gramStart"/>
      <w:r>
        <w:t>in whole</w:t>
      </w:r>
      <w:proofErr w:type="gramEnd"/>
      <w:r>
        <w:t xml:space="preserve"> or in part by federal funds obligated on or after 11/15/202</w:t>
      </w:r>
      <w:r w:rsidR="00DF48B6">
        <w:t>1</w:t>
      </w:r>
      <w:r>
        <w:t>, including:</w:t>
      </w:r>
    </w:p>
    <w:p w14:paraId="3F67A5A4" w14:textId="77777777" w:rsidR="00DD4D3C" w:rsidRDefault="00DD4D3C" w:rsidP="00DD4D3C">
      <w:pPr>
        <w:pStyle w:val="ListParagraph"/>
        <w:numPr>
          <w:ilvl w:val="1"/>
          <w:numId w:val="1"/>
        </w:numPr>
      </w:pPr>
      <w:r>
        <w:t>Community Development Block Grant (CDBG)</w:t>
      </w:r>
    </w:p>
    <w:p w14:paraId="064A4B3D" w14:textId="77777777" w:rsidR="00DD4D3C" w:rsidRDefault="00DD4D3C" w:rsidP="00DD4D3C">
      <w:pPr>
        <w:pStyle w:val="ListParagraph"/>
        <w:numPr>
          <w:ilvl w:val="1"/>
          <w:numId w:val="1"/>
        </w:numPr>
      </w:pPr>
      <w:r>
        <w:t>HOME Investments and Partnerships (HOME)</w:t>
      </w:r>
    </w:p>
    <w:p w14:paraId="6B3521A6" w14:textId="77777777" w:rsidR="00DD4D3C" w:rsidRDefault="00DD4D3C" w:rsidP="00DD4D3C">
      <w:pPr>
        <w:pStyle w:val="ListParagraph"/>
        <w:numPr>
          <w:ilvl w:val="1"/>
          <w:numId w:val="1"/>
        </w:numPr>
      </w:pPr>
      <w:r>
        <w:t>Emergency Solutions Grant (ESG)</w:t>
      </w:r>
    </w:p>
    <w:p w14:paraId="7058C9E0" w14:textId="77777777" w:rsidR="00DD4D3C" w:rsidRDefault="00DD4D3C" w:rsidP="00DD4D3C">
      <w:pPr>
        <w:pStyle w:val="ListParagraph"/>
        <w:numPr>
          <w:ilvl w:val="1"/>
          <w:numId w:val="1"/>
        </w:numPr>
      </w:pPr>
      <w:r>
        <w:t>Housing Trust Fund (HTF)</w:t>
      </w:r>
    </w:p>
    <w:p w14:paraId="194577DC" w14:textId="77777777" w:rsidR="00DD4D3C" w:rsidRDefault="00DD4D3C" w:rsidP="00DD4D3C"/>
    <w:p w14:paraId="3A823CB4" w14:textId="77777777" w:rsidR="007A0B6F" w:rsidRPr="007A0B6F" w:rsidRDefault="007A0B6F" w:rsidP="00DD4D3C">
      <w:pPr>
        <w:rPr>
          <w:sz w:val="24"/>
          <w:szCs w:val="24"/>
        </w:rPr>
      </w:pPr>
    </w:p>
    <w:p w14:paraId="23ED2C71" w14:textId="3EB4E997" w:rsidR="00DD4D3C" w:rsidRPr="007A0B6F" w:rsidRDefault="00DD4D3C" w:rsidP="00DD4D3C">
      <w:pPr>
        <w:rPr>
          <w:color w:val="215E99" w:themeColor="text2" w:themeTint="BF"/>
          <w:sz w:val="24"/>
          <w:szCs w:val="24"/>
        </w:rPr>
      </w:pPr>
      <w:r w:rsidRPr="007A0B6F">
        <w:rPr>
          <w:color w:val="215E99" w:themeColor="text2" w:themeTint="BF"/>
          <w:sz w:val="24"/>
          <w:szCs w:val="24"/>
        </w:rPr>
        <w:t>If you answered “Yes” to questions 1 and 2, your project is likely subject to the BAP</w:t>
      </w:r>
      <w:r w:rsidR="00DF48B6">
        <w:rPr>
          <w:color w:val="215E99" w:themeColor="text2" w:themeTint="BF"/>
          <w:sz w:val="24"/>
          <w:szCs w:val="24"/>
        </w:rPr>
        <w:t xml:space="preserve">, unless it meets requirements for an applicable waiver. </w:t>
      </w:r>
      <w:r w:rsidR="00CD1BD0">
        <w:rPr>
          <w:color w:val="215E99" w:themeColor="text2" w:themeTint="BF"/>
          <w:sz w:val="24"/>
          <w:szCs w:val="24"/>
        </w:rPr>
        <w:t>Review</w:t>
      </w:r>
      <w:r w:rsidR="00B60C0E">
        <w:rPr>
          <w:color w:val="215E99" w:themeColor="text2" w:themeTint="BF"/>
          <w:sz w:val="24"/>
          <w:szCs w:val="24"/>
        </w:rPr>
        <w:t xml:space="preserve"> the list of five general waivers below, and if </w:t>
      </w:r>
      <w:r w:rsidR="00CD1BD0">
        <w:rPr>
          <w:color w:val="215E99" w:themeColor="text2" w:themeTint="BF"/>
          <w:sz w:val="24"/>
          <w:szCs w:val="24"/>
        </w:rPr>
        <w:t>more than one</w:t>
      </w:r>
      <w:r w:rsidR="00B60C0E">
        <w:rPr>
          <w:color w:val="215E99" w:themeColor="text2" w:themeTint="BF"/>
          <w:sz w:val="24"/>
          <w:szCs w:val="24"/>
        </w:rPr>
        <w:t xml:space="preserve"> appl</w:t>
      </w:r>
      <w:r w:rsidR="00CD1BD0">
        <w:rPr>
          <w:color w:val="215E99" w:themeColor="text2" w:themeTint="BF"/>
          <w:sz w:val="24"/>
          <w:szCs w:val="24"/>
        </w:rPr>
        <w:t>ies</w:t>
      </w:r>
      <w:r w:rsidR="00B60C0E">
        <w:rPr>
          <w:color w:val="215E99" w:themeColor="text2" w:themeTint="BF"/>
          <w:sz w:val="24"/>
          <w:szCs w:val="24"/>
        </w:rPr>
        <w:t>, select the one that is most applicable</w:t>
      </w:r>
      <w:r w:rsidRPr="007A0B6F">
        <w:rPr>
          <w:color w:val="215E99" w:themeColor="text2" w:themeTint="BF"/>
          <w:sz w:val="24"/>
          <w:szCs w:val="24"/>
        </w:rPr>
        <w:t>:</w:t>
      </w:r>
    </w:p>
    <w:p w14:paraId="4761D275" w14:textId="77777777" w:rsidR="007A0B6F" w:rsidRDefault="007A0B6F" w:rsidP="00DD4D3C"/>
    <w:p w14:paraId="6D461254" w14:textId="77777777" w:rsidR="00DD4D3C" w:rsidRDefault="00DD4D3C" w:rsidP="00DD4D3C">
      <w:pPr>
        <w:pStyle w:val="ListParagraph"/>
        <w:numPr>
          <w:ilvl w:val="0"/>
          <w:numId w:val="3"/>
        </w:numPr>
      </w:pPr>
      <w:r>
        <w:rPr>
          <w:b/>
          <w:bCs/>
        </w:rPr>
        <w:t>Small Grants Waiver:</w:t>
      </w:r>
      <w:r>
        <w:t xml:space="preserve"> Applies to infrastructure projects whose total cost (from all funding sources) is equal to or less than $250,000. </w:t>
      </w:r>
    </w:p>
    <w:p w14:paraId="743340B3" w14:textId="32D43790" w:rsidR="00DD4D3C" w:rsidRPr="00DD4D3C" w:rsidRDefault="00DD4D3C" w:rsidP="00DD4D3C">
      <w:pPr>
        <w:pStyle w:val="ListParagraph"/>
        <w:numPr>
          <w:ilvl w:val="0"/>
          <w:numId w:val="3"/>
        </w:numPr>
      </w:pPr>
      <w:r w:rsidRPr="009053F6">
        <w:rPr>
          <w:b/>
          <w:bCs/>
        </w:rPr>
        <w:t>De Minimis Waiver:</w:t>
      </w:r>
      <w:r>
        <w:t xml:space="preserve"> May apply to a small portion of an infrastructure project, meaning a cumulative total of no more than five percent of the total cost of the iron, steel, manufactured products, and construction materials used in and incorporated into the infrastructure project, up to a maximum of $1 million.</w:t>
      </w:r>
    </w:p>
    <w:p w14:paraId="5CCEBBBF" w14:textId="5AAE850E" w:rsidR="00DD4D3C" w:rsidRDefault="00DD4D3C" w:rsidP="00DD4D3C">
      <w:pPr>
        <w:pStyle w:val="ListParagraph"/>
        <w:numPr>
          <w:ilvl w:val="0"/>
          <w:numId w:val="3"/>
        </w:numPr>
      </w:pPr>
      <w:r w:rsidRPr="009053F6">
        <w:rPr>
          <w:b/>
          <w:bCs/>
        </w:rPr>
        <w:t>Exigent Circumstances Waiver:</w:t>
      </w:r>
      <w:r>
        <w:t xml:space="preserve"> Applies when there is an urgent need to complete an infrastructure project because of a threat to life, safety, or property or residents and the community.</w:t>
      </w:r>
    </w:p>
    <w:p w14:paraId="1596FB52" w14:textId="77777777" w:rsidR="00DD4D3C" w:rsidRDefault="00DD4D3C" w:rsidP="00DD4D3C">
      <w:pPr>
        <w:pStyle w:val="ListParagraph"/>
        <w:numPr>
          <w:ilvl w:val="0"/>
          <w:numId w:val="3"/>
        </w:numPr>
      </w:pPr>
      <w:r>
        <w:rPr>
          <w:b/>
          <w:bCs/>
        </w:rPr>
        <w:t>Tribal Recipients Waiver:</w:t>
      </w:r>
      <w:r>
        <w:t xml:space="preserve"> The BAP is waived for Tribal recipients of federal funds.</w:t>
      </w:r>
    </w:p>
    <w:p w14:paraId="08824978" w14:textId="29461DF0" w:rsidR="00DD4D3C" w:rsidRDefault="00DD4D3C" w:rsidP="00DD4D3C">
      <w:pPr>
        <w:pStyle w:val="ListParagraph"/>
        <w:numPr>
          <w:ilvl w:val="0"/>
          <w:numId w:val="3"/>
        </w:numPr>
      </w:pPr>
      <w:r w:rsidRPr="009053F6">
        <w:rPr>
          <w:b/>
          <w:bCs/>
        </w:rPr>
        <w:lastRenderedPageBreak/>
        <w:t>Public Interest Phased Implementation</w:t>
      </w:r>
      <w:r>
        <w:rPr>
          <w:b/>
          <w:bCs/>
        </w:rPr>
        <w:t xml:space="preserve"> Waiver</w:t>
      </w:r>
      <w:r w:rsidRPr="009053F6">
        <w:rPr>
          <w:b/>
          <w:bCs/>
        </w:rPr>
        <w:t>:</w:t>
      </w:r>
      <w:r>
        <w:t xml:space="preserve"> Use Figure 1.1 chart to determine whether your project needs to report on every category of materials, or only certain categories, depending on your grant and fund year (the program fund year, not the calendar year).</w:t>
      </w:r>
    </w:p>
    <w:p w14:paraId="79DFD7D2" w14:textId="77777777" w:rsidR="00C44BB7" w:rsidRDefault="00C44BB7" w:rsidP="00C44BB7"/>
    <w:p w14:paraId="68C7EF31" w14:textId="5572AB78" w:rsidR="006C450C" w:rsidRPr="006C450C" w:rsidRDefault="00C44BB7" w:rsidP="006C450C">
      <w:pPr>
        <w:rPr>
          <w:color w:val="215E99" w:themeColor="text2" w:themeTint="BF"/>
          <w:sz w:val="24"/>
          <w:szCs w:val="24"/>
        </w:rPr>
      </w:pPr>
      <w:r w:rsidRPr="00C44BB7">
        <w:rPr>
          <w:color w:val="215E99" w:themeColor="text2" w:themeTint="BF"/>
          <w:sz w:val="24"/>
          <w:szCs w:val="24"/>
        </w:rPr>
        <w:t xml:space="preserve">Once you’ve determined the BAP applies to your project, use the table below to understand which materials must be certified. </w:t>
      </w:r>
      <w:r w:rsidR="006C450C" w:rsidRPr="007A0B6F">
        <w:rPr>
          <w:color w:val="215E99" w:themeColor="text2" w:themeTint="BF"/>
          <w:sz w:val="24"/>
          <w:szCs w:val="24"/>
        </w:rPr>
        <w:t xml:space="preserve">If </w:t>
      </w:r>
      <w:r w:rsidR="006C450C">
        <w:rPr>
          <w:color w:val="215E99" w:themeColor="text2" w:themeTint="BF"/>
          <w:sz w:val="24"/>
          <w:szCs w:val="24"/>
        </w:rPr>
        <w:t xml:space="preserve">the BAP </w:t>
      </w:r>
      <w:r w:rsidR="006C450C" w:rsidRPr="007A0B6F">
        <w:rPr>
          <w:color w:val="215E99" w:themeColor="text2" w:themeTint="BF"/>
          <w:sz w:val="24"/>
          <w:szCs w:val="24"/>
        </w:rPr>
        <w:t xml:space="preserve">does not apply, please complete Form 2501 </w:t>
      </w:r>
      <w:r w:rsidR="006C450C">
        <w:rPr>
          <w:color w:val="215E99" w:themeColor="text2" w:themeTint="BF"/>
          <w:sz w:val="24"/>
          <w:szCs w:val="24"/>
        </w:rPr>
        <w:t>with your determinations</w:t>
      </w:r>
      <w:r w:rsidR="006C450C" w:rsidRPr="007A0B6F">
        <w:rPr>
          <w:color w:val="215E99" w:themeColor="text2" w:themeTint="BF"/>
          <w:sz w:val="24"/>
          <w:szCs w:val="24"/>
        </w:rPr>
        <w:t xml:space="preserve"> and return to </w:t>
      </w:r>
      <w:hyperlink r:id="rId8" w:history="1">
        <w:r w:rsidR="006C450C" w:rsidRPr="007A0B6F">
          <w:rPr>
            <w:rStyle w:val="Hyperlink"/>
            <w:color w:val="215E99" w:themeColor="text2" w:themeTint="BF"/>
            <w:sz w:val="24"/>
            <w:szCs w:val="24"/>
          </w:rPr>
          <w:t>duluthcommdev@duluthmn.gov</w:t>
        </w:r>
      </w:hyperlink>
      <w:r w:rsidR="006C450C" w:rsidRPr="007A0B6F">
        <w:rPr>
          <w:color w:val="215E99" w:themeColor="text2" w:themeTint="BF"/>
          <w:sz w:val="24"/>
          <w:szCs w:val="24"/>
        </w:rPr>
        <w:t>.</w:t>
      </w:r>
    </w:p>
    <w:p w14:paraId="6DA18714" w14:textId="77777777" w:rsidR="006C450C" w:rsidRPr="00C44BB7" w:rsidRDefault="006C450C" w:rsidP="00C44BB7">
      <w:pPr>
        <w:rPr>
          <w:color w:val="215E99" w:themeColor="text2" w:themeTint="BF"/>
          <w:sz w:val="24"/>
          <w:szCs w:val="24"/>
        </w:rPr>
      </w:pPr>
    </w:p>
    <w:p w14:paraId="5C343CD3" w14:textId="4149E584" w:rsidR="00DD4D3C" w:rsidRDefault="00DD4D3C" w:rsidP="00DD4D3C">
      <w:r w:rsidRPr="005535EE">
        <w:rPr>
          <w:noProof/>
        </w:rPr>
        <w:drawing>
          <wp:inline distT="0" distB="0" distL="0" distR="0" wp14:anchorId="23CAB8C8" wp14:editId="6744428E">
            <wp:extent cx="6896100" cy="3012452"/>
            <wp:effectExtent l="0" t="0" r="0" b="0"/>
            <wp:docPr id="7"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bl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07038" cy="3017230"/>
                    </a:xfrm>
                    <a:prstGeom prst="rect">
                      <a:avLst/>
                    </a:prstGeom>
                    <a:noFill/>
                    <a:ln>
                      <a:noFill/>
                    </a:ln>
                  </pic:spPr>
                </pic:pic>
              </a:graphicData>
            </a:graphic>
          </wp:inline>
        </w:drawing>
      </w:r>
    </w:p>
    <w:p w14:paraId="72EE6AA0" w14:textId="315F8980" w:rsidR="00DD4D3C" w:rsidRPr="007A0B6F" w:rsidRDefault="00DD4D3C" w:rsidP="007A0B6F">
      <w:pPr>
        <w:ind w:left="7920" w:firstLine="720"/>
        <w:jc w:val="center"/>
        <w:rPr>
          <w:i/>
          <w:iCs/>
          <w:sz w:val="18"/>
          <w:szCs w:val="18"/>
        </w:rPr>
      </w:pPr>
      <w:r w:rsidRPr="007A0B6F">
        <w:rPr>
          <w:i/>
          <w:iCs/>
          <w:sz w:val="18"/>
          <w:szCs w:val="18"/>
        </w:rPr>
        <w:t>Figure 1.1</w:t>
      </w:r>
    </w:p>
    <w:p w14:paraId="5B0E41CB" w14:textId="1586B052" w:rsidR="00DD4D3C" w:rsidRPr="007A0B6F" w:rsidRDefault="00DD4D3C" w:rsidP="00DD4D3C">
      <w:pPr>
        <w:rPr>
          <w:color w:val="215E99" w:themeColor="text2" w:themeTint="BF"/>
          <w:sz w:val="24"/>
          <w:szCs w:val="24"/>
        </w:rPr>
      </w:pPr>
      <w:r w:rsidRPr="007A0B6F">
        <w:rPr>
          <w:color w:val="215E99" w:themeColor="text2" w:themeTint="BF"/>
          <w:sz w:val="24"/>
          <w:szCs w:val="24"/>
        </w:rPr>
        <w:t>Please note: A Buy America Preference, if applicable, will apply to both the federal and non-federal funds used in an infrastructure project.</w:t>
      </w:r>
    </w:p>
    <w:p w14:paraId="5ED1C213" w14:textId="7E629708" w:rsidR="00C967B1" w:rsidRDefault="00C967B1" w:rsidP="00DD4D3C"/>
    <w:p w14:paraId="4F8D1AAD" w14:textId="7F039703" w:rsidR="006C450C" w:rsidRPr="006C450C" w:rsidRDefault="00CD1BD0" w:rsidP="00CD1BD0">
      <w:pPr>
        <w:rPr>
          <w:rFonts w:cs="Calibri"/>
          <w:b/>
          <w:bCs/>
        </w:rPr>
      </w:pPr>
      <w:r w:rsidRPr="006C450C">
        <w:rPr>
          <w:rFonts w:cs="Calibri"/>
          <w:b/>
          <w:bCs/>
        </w:rPr>
        <w:t>Include the following language in all bid documents, subawards, and contracts</w:t>
      </w:r>
      <w:r w:rsidR="006C450C" w:rsidRPr="006C450C">
        <w:rPr>
          <w:rFonts w:cs="Calibri"/>
          <w:b/>
          <w:bCs/>
        </w:rPr>
        <w:t>:</w:t>
      </w:r>
    </w:p>
    <w:p w14:paraId="68E55406" w14:textId="77777777" w:rsidR="00CD1BD0" w:rsidRPr="006C450C" w:rsidRDefault="00CD1BD0" w:rsidP="00CD1BD0">
      <w:pPr>
        <w:rPr>
          <w:rFonts w:cs="Calibri"/>
          <w:i/>
          <w:iCs/>
        </w:rPr>
      </w:pPr>
      <w:r w:rsidRPr="006C450C">
        <w:rPr>
          <w:rFonts w:cs="Calibri"/>
          <w:i/>
          <w:iCs/>
        </w:rPr>
        <w:t>“Pursuant to the Build America, Buy America Act (BABA), enacted as part of the Infrastructure Investment and Jobs Act (IIJA). Pub. L. 117-58, 41 U.S.C. § 8301 note, the Federal Financial Assistance used to fund this infrastructure project is required to apply a domestic content procurement preference (the “Buy America Preference” or “BAP”) for all construction, alteration, maintenance, or repair of infrastructure, including buildings and real property, unless application of the BAP has been waived by HUD. Additional details on fulfilling the BABA requirements can be found at https://www.hud.gov/baba.</w:t>
      </w:r>
    </w:p>
    <w:p w14:paraId="55D184E2" w14:textId="77777777" w:rsidR="00CD1BD0" w:rsidRDefault="00CD1BD0" w:rsidP="00DD4D3C"/>
    <w:p w14:paraId="75A71576" w14:textId="77777777" w:rsidR="00CD1BD0" w:rsidRDefault="00CD1BD0" w:rsidP="00DD4D3C"/>
    <w:p w14:paraId="5AE86B54" w14:textId="4497AF6D" w:rsidR="00C967B1" w:rsidRPr="00661521" w:rsidRDefault="00847B8C" w:rsidP="00DD4D3C">
      <w:pPr>
        <w:rPr>
          <w:color w:val="215E99" w:themeColor="text2" w:themeTint="BF"/>
          <w:sz w:val="24"/>
          <w:szCs w:val="24"/>
        </w:rPr>
      </w:pPr>
      <w:r w:rsidRPr="00661521">
        <w:rPr>
          <w:color w:val="215E99" w:themeColor="text2" w:themeTint="BF"/>
          <w:sz w:val="24"/>
          <w:szCs w:val="24"/>
        </w:rPr>
        <w:lastRenderedPageBreak/>
        <w:t xml:space="preserve">All, or some, of these categories </w:t>
      </w:r>
      <w:r w:rsidR="00B60C0E" w:rsidRPr="00661521">
        <w:rPr>
          <w:color w:val="215E99" w:themeColor="text2" w:themeTint="BF"/>
          <w:sz w:val="24"/>
          <w:szCs w:val="24"/>
        </w:rPr>
        <w:t>may</w:t>
      </w:r>
      <w:r w:rsidRPr="00661521">
        <w:rPr>
          <w:color w:val="215E99" w:themeColor="text2" w:themeTint="BF"/>
          <w:sz w:val="24"/>
          <w:szCs w:val="24"/>
        </w:rPr>
        <w:t xml:space="preserve"> need to be reported, depending on </w:t>
      </w:r>
      <w:r w:rsidR="006400A8" w:rsidRPr="00661521">
        <w:rPr>
          <w:color w:val="215E99" w:themeColor="text2" w:themeTint="BF"/>
          <w:sz w:val="24"/>
          <w:szCs w:val="24"/>
        </w:rPr>
        <w:t>your project’s</w:t>
      </w:r>
      <w:r w:rsidR="00B60C0E" w:rsidRPr="00661521">
        <w:rPr>
          <w:color w:val="215E99" w:themeColor="text2" w:themeTint="BF"/>
          <w:sz w:val="24"/>
          <w:szCs w:val="24"/>
        </w:rPr>
        <w:t xml:space="preserve"> </w:t>
      </w:r>
      <w:r w:rsidRPr="00661521">
        <w:rPr>
          <w:color w:val="215E99" w:themeColor="text2" w:themeTint="BF"/>
          <w:sz w:val="24"/>
          <w:szCs w:val="24"/>
        </w:rPr>
        <w:t>federal grant</w:t>
      </w:r>
      <w:r w:rsidR="00B60C0E" w:rsidRPr="00661521">
        <w:rPr>
          <w:color w:val="215E99" w:themeColor="text2" w:themeTint="BF"/>
          <w:sz w:val="24"/>
          <w:szCs w:val="24"/>
        </w:rPr>
        <w:t xml:space="preserve"> year (see </w:t>
      </w:r>
      <w:r w:rsidR="00B60C0E" w:rsidRPr="00661521">
        <w:rPr>
          <w:i/>
          <w:iCs/>
          <w:color w:val="215E99" w:themeColor="text2" w:themeTint="BF"/>
          <w:sz w:val="24"/>
          <w:szCs w:val="24"/>
        </w:rPr>
        <w:t>Figure 1.1</w:t>
      </w:r>
      <w:r w:rsidR="00B60C0E" w:rsidRPr="00661521">
        <w:rPr>
          <w:color w:val="215E99" w:themeColor="text2" w:themeTint="BF"/>
          <w:sz w:val="24"/>
          <w:szCs w:val="24"/>
        </w:rPr>
        <w:t>)</w:t>
      </w:r>
      <w:r w:rsidRPr="00661521">
        <w:rPr>
          <w:color w:val="215E99" w:themeColor="text2" w:themeTint="BF"/>
          <w:sz w:val="24"/>
          <w:szCs w:val="24"/>
        </w:rPr>
        <w:t xml:space="preserve">. </w:t>
      </w:r>
      <w:r w:rsidR="006400A8" w:rsidRPr="00661521">
        <w:rPr>
          <w:color w:val="215E99" w:themeColor="text2" w:themeTint="BF"/>
          <w:sz w:val="24"/>
          <w:szCs w:val="24"/>
        </w:rPr>
        <w:t xml:space="preserve">Once you’ve determined which products are subject to the BAP, ask your contractor to compile a list of those materials to be used in your project. </w:t>
      </w:r>
    </w:p>
    <w:p w14:paraId="01E843CC" w14:textId="77777777" w:rsidR="00847B8C" w:rsidRDefault="00847B8C" w:rsidP="00DD4D3C"/>
    <w:p w14:paraId="070DBFA9" w14:textId="74AB2ABB" w:rsidR="00847B8C" w:rsidRDefault="00847B8C" w:rsidP="00847B8C">
      <w:pPr>
        <w:pStyle w:val="ListParagraph"/>
        <w:numPr>
          <w:ilvl w:val="0"/>
          <w:numId w:val="6"/>
        </w:numPr>
      </w:pPr>
      <w:r w:rsidRPr="00847B8C">
        <w:rPr>
          <w:b/>
          <w:bCs/>
        </w:rPr>
        <w:t>Iron or steel products</w:t>
      </w:r>
      <w:r w:rsidRPr="00847B8C">
        <w:rPr>
          <w:b/>
          <w:bCs/>
          <w:i/>
          <w:iCs/>
        </w:rPr>
        <w:t>:</w:t>
      </w:r>
      <w:r w:rsidRPr="00995113">
        <w:t xml:space="preserve"> articles, materials, or supplies that consist wholly or predominantly of iron or steel or a combination of both.</w:t>
      </w:r>
    </w:p>
    <w:p w14:paraId="71AF8E26" w14:textId="7DB6313D" w:rsidR="00847B8C" w:rsidRDefault="00847B8C" w:rsidP="00C33840">
      <w:pPr>
        <w:pStyle w:val="ListParagraph"/>
        <w:numPr>
          <w:ilvl w:val="0"/>
          <w:numId w:val="10"/>
        </w:numPr>
      </w:pPr>
      <w:r w:rsidRPr="00847B8C">
        <w:rPr>
          <w:b/>
          <w:bCs/>
        </w:rPr>
        <w:t>Predominantly of iron or stee</w:t>
      </w:r>
      <w:r w:rsidRPr="00607CD5">
        <w:rPr>
          <w:b/>
          <w:bCs/>
        </w:rPr>
        <w:t>l or a combination of both</w:t>
      </w:r>
      <w:r>
        <w:rPr>
          <w:i/>
          <w:iCs/>
        </w:rPr>
        <w:t xml:space="preserve"> </w:t>
      </w:r>
      <w:r w:rsidRPr="00995113">
        <w:t>means that the cost of the iron and steel content exceeds 50 percent of the total cost of all its components. The cost of iron and steel is the cost of the iron or steel mill products (such as bar, billet, slab, wire, plate, or sheet), castings, or forgings utilized in the manufacture of the product and a good faith estimate of the cost of iron or steel components.</w:t>
      </w:r>
    </w:p>
    <w:p w14:paraId="74367382" w14:textId="77777777" w:rsidR="00607CD5" w:rsidRDefault="00607CD5" w:rsidP="00607CD5">
      <w:pPr>
        <w:pStyle w:val="ListParagraph"/>
        <w:ind w:left="1440"/>
      </w:pPr>
    </w:p>
    <w:p w14:paraId="036017ED" w14:textId="11B7B2CE" w:rsidR="00847B8C" w:rsidRDefault="00847B8C" w:rsidP="00C33840">
      <w:pPr>
        <w:pStyle w:val="ListParagraph"/>
        <w:numPr>
          <w:ilvl w:val="0"/>
          <w:numId w:val="6"/>
        </w:numPr>
      </w:pPr>
      <w:r w:rsidRPr="00C33840">
        <w:rPr>
          <w:b/>
          <w:bCs/>
        </w:rPr>
        <w:t>Construction Materials:</w:t>
      </w:r>
      <w:r w:rsidRPr="00995113">
        <w:t xml:space="preserve"> articles, materials, or supplies that consist of only one of the items listed in paragraph (</w:t>
      </w:r>
      <w:r w:rsidR="005A333F">
        <w:t>a</w:t>
      </w:r>
      <w:r w:rsidRPr="00995113">
        <w:t>) of this definition. To the extent one of the items listed in paragraph (</w:t>
      </w:r>
      <w:r w:rsidR="005A333F">
        <w:t>a</w:t>
      </w:r>
      <w:r w:rsidRPr="00995113">
        <w:t>) contains as inputs other items listed in paragraph (</w:t>
      </w:r>
      <w:r w:rsidR="005A333F">
        <w:t>a</w:t>
      </w:r>
      <w:r w:rsidRPr="00995113">
        <w:t>), it is nonetheless a construction material.</w:t>
      </w:r>
      <w:r w:rsidR="006D4421">
        <w:t xml:space="preserve"> </w:t>
      </w:r>
      <w:r w:rsidR="006D4421">
        <w:rPr>
          <w:sz w:val="23"/>
          <w:szCs w:val="23"/>
        </w:rPr>
        <w:t>Minor additions of articles, materials, supplies or binding agents to a construction material do not change the categorization of the construction material.</w:t>
      </w:r>
    </w:p>
    <w:p w14:paraId="068E0862" w14:textId="3D0B8B7F" w:rsidR="002947F9" w:rsidRPr="002947F9" w:rsidRDefault="002947F9" w:rsidP="006D4421">
      <w:pPr>
        <w:pStyle w:val="Default"/>
        <w:numPr>
          <w:ilvl w:val="0"/>
          <w:numId w:val="21"/>
        </w:numPr>
        <w:rPr>
          <w:rFonts w:ascii="Calibri" w:hAnsi="Calibri" w:cs="Calibri"/>
          <w:sz w:val="22"/>
          <w:szCs w:val="22"/>
        </w:rPr>
      </w:pPr>
      <w:r w:rsidRPr="002947F9">
        <w:rPr>
          <w:rFonts w:ascii="Calibri" w:hAnsi="Calibri" w:cs="Calibri"/>
          <w:sz w:val="22"/>
          <w:szCs w:val="22"/>
        </w:rPr>
        <w:t xml:space="preserve">The listed items are: </w:t>
      </w:r>
    </w:p>
    <w:p w14:paraId="11E450ED" w14:textId="27550404" w:rsidR="002947F9" w:rsidRPr="002947F9" w:rsidRDefault="002947F9" w:rsidP="00607CD5">
      <w:pPr>
        <w:pStyle w:val="Default"/>
        <w:numPr>
          <w:ilvl w:val="2"/>
          <w:numId w:val="14"/>
        </w:numPr>
        <w:rPr>
          <w:rFonts w:ascii="Calibri" w:hAnsi="Calibri" w:cs="Calibri"/>
          <w:sz w:val="22"/>
          <w:szCs w:val="22"/>
        </w:rPr>
      </w:pPr>
      <w:r w:rsidRPr="002947F9">
        <w:rPr>
          <w:rFonts w:ascii="Calibri" w:hAnsi="Calibri" w:cs="Calibri"/>
          <w:sz w:val="22"/>
          <w:szCs w:val="22"/>
        </w:rPr>
        <w:t xml:space="preserve">Non-ferrous </w:t>
      </w:r>
      <w:proofErr w:type="gramStart"/>
      <w:r w:rsidRPr="002947F9">
        <w:rPr>
          <w:rFonts w:ascii="Calibri" w:hAnsi="Calibri" w:cs="Calibri"/>
          <w:sz w:val="22"/>
          <w:szCs w:val="22"/>
        </w:rPr>
        <w:t>metals;</w:t>
      </w:r>
      <w:proofErr w:type="gramEnd"/>
      <w:r w:rsidRPr="002947F9">
        <w:rPr>
          <w:rFonts w:ascii="Calibri" w:hAnsi="Calibri" w:cs="Calibri"/>
          <w:sz w:val="22"/>
          <w:szCs w:val="22"/>
        </w:rPr>
        <w:t xml:space="preserve"> </w:t>
      </w:r>
    </w:p>
    <w:p w14:paraId="7F0145D9" w14:textId="4CD8C184" w:rsidR="002947F9" w:rsidRPr="002947F9" w:rsidRDefault="002947F9" w:rsidP="00607CD5">
      <w:pPr>
        <w:pStyle w:val="Default"/>
        <w:numPr>
          <w:ilvl w:val="2"/>
          <w:numId w:val="14"/>
        </w:numPr>
        <w:rPr>
          <w:rFonts w:ascii="Calibri" w:hAnsi="Calibri" w:cs="Calibri"/>
          <w:sz w:val="22"/>
          <w:szCs w:val="22"/>
        </w:rPr>
      </w:pPr>
      <w:r w:rsidRPr="002947F9">
        <w:rPr>
          <w:rFonts w:ascii="Calibri" w:hAnsi="Calibri" w:cs="Calibri"/>
          <w:sz w:val="22"/>
          <w:szCs w:val="22"/>
        </w:rPr>
        <w:t>Plastic and polymer-based products (including polyvinylchloride, composite building materials, and</w:t>
      </w:r>
      <w:r>
        <w:rPr>
          <w:rFonts w:ascii="Calibri" w:hAnsi="Calibri" w:cs="Calibri"/>
          <w:sz w:val="22"/>
          <w:szCs w:val="22"/>
        </w:rPr>
        <w:t xml:space="preserve"> </w:t>
      </w:r>
      <w:r w:rsidRPr="002947F9">
        <w:rPr>
          <w:rFonts w:ascii="Calibri" w:hAnsi="Calibri" w:cs="Calibri"/>
          <w:sz w:val="22"/>
          <w:szCs w:val="22"/>
        </w:rPr>
        <w:t>polymers used in fiber optic cables</w:t>
      </w:r>
      <w:proofErr w:type="gramStart"/>
      <w:r w:rsidRPr="002947F9">
        <w:rPr>
          <w:rFonts w:ascii="Calibri" w:hAnsi="Calibri" w:cs="Calibri"/>
          <w:sz w:val="22"/>
          <w:szCs w:val="22"/>
        </w:rPr>
        <w:t>);</w:t>
      </w:r>
      <w:proofErr w:type="gramEnd"/>
      <w:r w:rsidRPr="002947F9">
        <w:rPr>
          <w:rFonts w:ascii="Calibri" w:hAnsi="Calibri" w:cs="Calibri"/>
          <w:sz w:val="22"/>
          <w:szCs w:val="22"/>
        </w:rPr>
        <w:t xml:space="preserve"> </w:t>
      </w:r>
    </w:p>
    <w:p w14:paraId="6EE1870C" w14:textId="3284B92C" w:rsidR="002947F9" w:rsidRPr="002947F9" w:rsidRDefault="002947F9" w:rsidP="00607CD5">
      <w:pPr>
        <w:pStyle w:val="Default"/>
        <w:numPr>
          <w:ilvl w:val="2"/>
          <w:numId w:val="14"/>
        </w:numPr>
        <w:rPr>
          <w:rFonts w:ascii="Calibri" w:hAnsi="Calibri" w:cs="Calibri"/>
          <w:sz w:val="22"/>
          <w:szCs w:val="22"/>
        </w:rPr>
      </w:pPr>
      <w:r w:rsidRPr="002947F9">
        <w:rPr>
          <w:rFonts w:ascii="Calibri" w:hAnsi="Calibri" w:cs="Calibri"/>
          <w:sz w:val="22"/>
          <w:szCs w:val="22"/>
        </w:rPr>
        <w:t>Glass (including optic glass</w:t>
      </w:r>
      <w:proofErr w:type="gramStart"/>
      <w:r w:rsidRPr="002947F9">
        <w:rPr>
          <w:rFonts w:ascii="Calibri" w:hAnsi="Calibri" w:cs="Calibri"/>
          <w:sz w:val="22"/>
          <w:szCs w:val="22"/>
        </w:rPr>
        <w:t>);</w:t>
      </w:r>
      <w:proofErr w:type="gramEnd"/>
      <w:r w:rsidRPr="002947F9">
        <w:rPr>
          <w:rFonts w:ascii="Calibri" w:hAnsi="Calibri" w:cs="Calibri"/>
          <w:sz w:val="22"/>
          <w:szCs w:val="22"/>
        </w:rPr>
        <w:t xml:space="preserve"> </w:t>
      </w:r>
    </w:p>
    <w:p w14:paraId="5D06C2E1" w14:textId="28C0AD1E" w:rsidR="002947F9" w:rsidRPr="002947F9" w:rsidRDefault="002947F9" w:rsidP="00607CD5">
      <w:pPr>
        <w:pStyle w:val="Default"/>
        <w:numPr>
          <w:ilvl w:val="2"/>
          <w:numId w:val="14"/>
        </w:numPr>
        <w:rPr>
          <w:rFonts w:ascii="Calibri" w:hAnsi="Calibri" w:cs="Calibri"/>
          <w:sz w:val="22"/>
          <w:szCs w:val="22"/>
        </w:rPr>
      </w:pPr>
      <w:r w:rsidRPr="002947F9">
        <w:rPr>
          <w:rFonts w:ascii="Calibri" w:hAnsi="Calibri" w:cs="Calibri"/>
          <w:sz w:val="22"/>
          <w:szCs w:val="22"/>
        </w:rPr>
        <w:t>Fiber optic cable (including drop cable</w:t>
      </w:r>
      <w:proofErr w:type="gramStart"/>
      <w:r w:rsidRPr="002947F9">
        <w:rPr>
          <w:rFonts w:ascii="Calibri" w:hAnsi="Calibri" w:cs="Calibri"/>
          <w:sz w:val="22"/>
          <w:szCs w:val="22"/>
        </w:rPr>
        <w:t>);</w:t>
      </w:r>
      <w:proofErr w:type="gramEnd"/>
      <w:r w:rsidRPr="002947F9">
        <w:rPr>
          <w:rFonts w:ascii="Calibri" w:hAnsi="Calibri" w:cs="Calibri"/>
          <w:sz w:val="22"/>
          <w:szCs w:val="22"/>
        </w:rPr>
        <w:t xml:space="preserve"> </w:t>
      </w:r>
    </w:p>
    <w:p w14:paraId="676F24C0" w14:textId="02BE3377" w:rsidR="002947F9" w:rsidRPr="002947F9" w:rsidRDefault="002947F9" w:rsidP="00607CD5">
      <w:pPr>
        <w:pStyle w:val="Default"/>
        <w:numPr>
          <w:ilvl w:val="2"/>
          <w:numId w:val="14"/>
        </w:numPr>
        <w:rPr>
          <w:rFonts w:ascii="Calibri" w:hAnsi="Calibri" w:cs="Calibri"/>
          <w:sz w:val="22"/>
          <w:szCs w:val="22"/>
        </w:rPr>
      </w:pPr>
      <w:r w:rsidRPr="002947F9">
        <w:rPr>
          <w:rFonts w:ascii="Calibri" w:hAnsi="Calibri" w:cs="Calibri"/>
          <w:sz w:val="22"/>
          <w:szCs w:val="22"/>
        </w:rPr>
        <w:t xml:space="preserve">Optical </w:t>
      </w:r>
      <w:proofErr w:type="gramStart"/>
      <w:r w:rsidRPr="002947F9">
        <w:rPr>
          <w:rFonts w:ascii="Calibri" w:hAnsi="Calibri" w:cs="Calibri"/>
          <w:sz w:val="22"/>
          <w:szCs w:val="22"/>
        </w:rPr>
        <w:t>fiber;</w:t>
      </w:r>
      <w:proofErr w:type="gramEnd"/>
      <w:r w:rsidRPr="002947F9">
        <w:rPr>
          <w:rFonts w:ascii="Calibri" w:hAnsi="Calibri" w:cs="Calibri"/>
          <w:sz w:val="22"/>
          <w:szCs w:val="22"/>
        </w:rPr>
        <w:t xml:space="preserve"> </w:t>
      </w:r>
    </w:p>
    <w:p w14:paraId="2DE1D2FC" w14:textId="55C90E5B" w:rsidR="002947F9" w:rsidRPr="002947F9" w:rsidRDefault="002947F9" w:rsidP="00607CD5">
      <w:pPr>
        <w:pStyle w:val="Default"/>
        <w:numPr>
          <w:ilvl w:val="2"/>
          <w:numId w:val="14"/>
        </w:numPr>
        <w:rPr>
          <w:rFonts w:ascii="Calibri" w:hAnsi="Calibri" w:cs="Calibri"/>
          <w:sz w:val="22"/>
          <w:szCs w:val="22"/>
        </w:rPr>
      </w:pPr>
      <w:proofErr w:type="gramStart"/>
      <w:r w:rsidRPr="002947F9">
        <w:rPr>
          <w:rFonts w:ascii="Calibri" w:hAnsi="Calibri" w:cs="Calibri"/>
          <w:sz w:val="22"/>
          <w:szCs w:val="22"/>
        </w:rPr>
        <w:t>Lumber;</w:t>
      </w:r>
      <w:proofErr w:type="gramEnd"/>
      <w:r w:rsidRPr="002947F9">
        <w:rPr>
          <w:rFonts w:ascii="Calibri" w:hAnsi="Calibri" w:cs="Calibri"/>
          <w:sz w:val="22"/>
          <w:szCs w:val="22"/>
        </w:rPr>
        <w:t xml:space="preserve"> </w:t>
      </w:r>
    </w:p>
    <w:p w14:paraId="6298DC8E" w14:textId="1D38A6C2" w:rsidR="00607CD5" w:rsidRDefault="002947F9" w:rsidP="00607CD5">
      <w:pPr>
        <w:pStyle w:val="Default"/>
        <w:numPr>
          <w:ilvl w:val="2"/>
          <w:numId w:val="14"/>
        </w:numPr>
        <w:rPr>
          <w:rFonts w:ascii="Calibri" w:hAnsi="Calibri" w:cs="Calibri"/>
          <w:sz w:val="22"/>
          <w:szCs w:val="22"/>
        </w:rPr>
      </w:pPr>
      <w:r w:rsidRPr="002947F9">
        <w:rPr>
          <w:rFonts w:ascii="Calibri" w:hAnsi="Calibri" w:cs="Calibri"/>
          <w:sz w:val="22"/>
          <w:szCs w:val="22"/>
        </w:rPr>
        <w:t xml:space="preserve">Engineered wood, and </w:t>
      </w:r>
    </w:p>
    <w:p w14:paraId="0F3FFA83" w14:textId="4E80ED10" w:rsidR="002947F9" w:rsidRPr="008E1DA4" w:rsidRDefault="002947F9" w:rsidP="002947F9">
      <w:pPr>
        <w:pStyle w:val="Default"/>
        <w:numPr>
          <w:ilvl w:val="2"/>
          <w:numId w:val="14"/>
        </w:numPr>
        <w:rPr>
          <w:rFonts w:ascii="Calibri" w:hAnsi="Calibri" w:cs="Calibri"/>
          <w:sz w:val="22"/>
          <w:szCs w:val="22"/>
        </w:rPr>
      </w:pPr>
      <w:r w:rsidRPr="002947F9">
        <w:rPr>
          <w:rFonts w:ascii="Calibri" w:hAnsi="Calibri" w:cs="Calibri"/>
          <w:sz w:val="22"/>
          <w:szCs w:val="22"/>
        </w:rPr>
        <w:t xml:space="preserve">Drywall. </w:t>
      </w:r>
    </w:p>
    <w:p w14:paraId="3BC21B11" w14:textId="77777777" w:rsidR="005A333F" w:rsidRDefault="005A333F" w:rsidP="00C33840">
      <w:pPr>
        <w:pStyle w:val="ListParagraph"/>
      </w:pPr>
    </w:p>
    <w:p w14:paraId="53D589BD" w14:textId="7C9380BD" w:rsidR="00C33840" w:rsidRPr="008F44BE" w:rsidRDefault="005A333F" w:rsidP="008F44BE">
      <w:pPr>
        <w:rPr>
          <w:b/>
          <w:bCs/>
          <w:i/>
          <w:iCs/>
        </w:rPr>
      </w:pPr>
      <w:r w:rsidRPr="008F44BE">
        <w:rPr>
          <w:b/>
          <w:bCs/>
          <w:i/>
          <w:iCs/>
        </w:rPr>
        <w:t>For Phased Implementation</w:t>
      </w:r>
      <w:r w:rsidR="00EA7D14">
        <w:rPr>
          <w:b/>
          <w:bCs/>
          <w:i/>
          <w:iCs/>
        </w:rPr>
        <w:t>, “Construction materials” are broken down in two categories:</w:t>
      </w:r>
    </w:p>
    <w:p w14:paraId="123E388A" w14:textId="77777777" w:rsidR="008F44BE" w:rsidRDefault="00C33840" w:rsidP="008F44BE">
      <w:pPr>
        <w:pStyle w:val="Default"/>
        <w:numPr>
          <w:ilvl w:val="0"/>
          <w:numId w:val="6"/>
        </w:numPr>
        <w:rPr>
          <w:rFonts w:ascii="Calibri" w:hAnsi="Calibri" w:cs="Calibri"/>
          <w:sz w:val="22"/>
          <w:szCs w:val="22"/>
        </w:rPr>
      </w:pPr>
      <w:r w:rsidRPr="00847B8C">
        <w:rPr>
          <w:rFonts w:ascii="Calibri" w:hAnsi="Calibri" w:cs="Calibri"/>
          <w:b/>
          <w:bCs/>
          <w:sz w:val="22"/>
          <w:szCs w:val="22"/>
        </w:rPr>
        <w:t>Specifically listed construction materials</w:t>
      </w:r>
      <w:r w:rsidRPr="00847B8C">
        <w:rPr>
          <w:rFonts w:ascii="Calibri" w:hAnsi="Calibri" w:cs="Calibri"/>
          <w:sz w:val="22"/>
          <w:szCs w:val="22"/>
        </w:rPr>
        <w:t xml:space="preserve"> for HUD programs </w:t>
      </w:r>
      <w:proofErr w:type="gramStart"/>
      <w:r w:rsidRPr="00847B8C">
        <w:rPr>
          <w:rFonts w:ascii="Calibri" w:hAnsi="Calibri" w:cs="Calibri"/>
          <w:sz w:val="22"/>
          <w:szCs w:val="22"/>
        </w:rPr>
        <w:t>includes</w:t>
      </w:r>
      <w:proofErr w:type="gramEnd"/>
      <w:r w:rsidRPr="00847B8C">
        <w:rPr>
          <w:rFonts w:ascii="Calibri" w:hAnsi="Calibri" w:cs="Calibri"/>
          <w:sz w:val="22"/>
          <w:szCs w:val="22"/>
        </w:rPr>
        <w:t>:</w:t>
      </w:r>
    </w:p>
    <w:p w14:paraId="191E3EE0" w14:textId="77777777" w:rsidR="008F44BE" w:rsidRDefault="00C33840" w:rsidP="008F44BE">
      <w:pPr>
        <w:pStyle w:val="Default"/>
        <w:numPr>
          <w:ilvl w:val="1"/>
          <w:numId w:val="6"/>
        </w:numPr>
        <w:rPr>
          <w:rFonts w:ascii="Calibri" w:hAnsi="Calibri" w:cs="Calibri"/>
          <w:sz w:val="22"/>
          <w:szCs w:val="22"/>
        </w:rPr>
      </w:pPr>
      <w:r w:rsidRPr="008F44BE">
        <w:rPr>
          <w:rFonts w:ascii="Calibri" w:hAnsi="Calibri" w:cs="Calibri"/>
          <w:sz w:val="22"/>
          <w:szCs w:val="22"/>
        </w:rPr>
        <w:t xml:space="preserve">non-ferrous </w:t>
      </w:r>
      <w:proofErr w:type="gramStart"/>
      <w:r w:rsidRPr="008F44BE">
        <w:rPr>
          <w:rFonts w:ascii="Calibri" w:hAnsi="Calibri" w:cs="Calibri"/>
          <w:sz w:val="22"/>
          <w:szCs w:val="22"/>
        </w:rPr>
        <w:t>metals;</w:t>
      </w:r>
      <w:proofErr w:type="gramEnd"/>
      <w:r w:rsidRPr="008F44BE">
        <w:rPr>
          <w:rFonts w:ascii="Calibri" w:hAnsi="Calibri" w:cs="Calibri"/>
          <w:sz w:val="22"/>
          <w:szCs w:val="22"/>
        </w:rPr>
        <w:t xml:space="preserve"> </w:t>
      </w:r>
    </w:p>
    <w:p w14:paraId="0B308C24" w14:textId="77777777" w:rsidR="008F44BE" w:rsidRDefault="00C33840" w:rsidP="008F44BE">
      <w:pPr>
        <w:pStyle w:val="Default"/>
        <w:numPr>
          <w:ilvl w:val="1"/>
          <w:numId w:val="6"/>
        </w:numPr>
        <w:rPr>
          <w:rFonts w:ascii="Calibri" w:hAnsi="Calibri" w:cs="Calibri"/>
          <w:sz w:val="22"/>
          <w:szCs w:val="22"/>
        </w:rPr>
      </w:pPr>
      <w:proofErr w:type="gramStart"/>
      <w:r w:rsidRPr="008F44BE">
        <w:rPr>
          <w:rFonts w:ascii="Calibri" w:hAnsi="Calibri" w:cs="Calibri"/>
          <w:sz w:val="22"/>
          <w:szCs w:val="22"/>
        </w:rPr>
        <w:t>lumber;</w:t>
      </w:r>
      <w:proofErr w:type="gramEnd"/>
      <w:r w:rsidRPr="008F44BE">
        <w:rPr>
          <w:rFonts w:ascii="Calibri" w:hAnsi="Calibri" w:cs="Calibri"/>
          <w:sz w:val="22"/>
          <w:szCs w:val="22"/>
        </w:rPr>
        <w:t xml:space="preserve"> </w:t>
      </w:r>
    </w:p>
    <w:p w14:paraId="1932C847" w14:textId="77777777" w:rsidR="008F44BE" w:rsidRDefault="00C33840" w:rsidP="008F44BE">
      <w:pPr>
        <w:pStyle w:val="Default"/>
        <w:numPr>
          <w:ilvl w:val="1"/>
          <w:numId w:val="6"/>
        </w:numPr>
        <w:rPr>
          <w:rFonts w:ascii="Calibri" w:hAnsi="Calibri" w:cs="Calibri"/>
          <w:sz w:val="22"/>
          <w:szCs w:val="22"/>
        </w:rPr>
      </w:pPr>
      <w:r w:rsidRPr="008F44BE">
        <w:rPr>
          <w:rFonts w:ascii="Calibri" w:hAnsi="Calibri" w:cs="Calibri"/>
          <w:sz w:val="22"/>
          <w:szCs w:val="22"/>
        </w:rPr>
        <w:t xml:space="preserve">composite building materials; and </w:t>
      </w:r>
    </w:p>
    <w:p w14:paraId="667E8811" w14:textId="77777777" w:rsidR="008F44BE" w:rsidRDefault="00C33840" w:rsidP="008F44BE">
      <w:pPr>
        <w:pStyle w:val="Default"/>
        <w:numPr>
          <w:ilvl w:val="1"/>
          <w:numId w:val="6"/>
        </w:numPr>
        <w:rPr>
          <w:rFonts w:ascii="Calibri" w:hAnsi="Calibri" w:cs="Calibri"/>
          <w:sz w:val="22"/>
          <w:szCs w:val="22"/>
        </w:rPr>
      </w:pPr>
      <w:r w:rsidRPr="008F44BE">
        <w:rPr>
          <w:rFonts w:ascii="Calibri" w:hAnsi="Calibri" w:cs="Calibri"/>
          <w:sz w:val="22"/>
          <w:szCs w:val="22"/>
        </w:rPr>
        <w:t xml:space="preserve">plastic and polymer-based pipe and tube. </w:t>
      </w:r>
    </w:p>
    <w:p w14:paraId="1BEB6C8A" w14:textId="77777777" w:rsidR="008F44BE" w:rsidRDefault="008F44BE" w:rsidP="008F44BE">
      <w:pPr>
        <w:pStyle w:val="Default"/>
        <w:rPr>
          <w:rFonts w:ascii="Calibri" w:hAnsi="Calibri" w:cs="Calibri"/>
          <w:sz w:val="22"/>
          <w:szCs w:val="22"/>
        </w:rPr>
      </w:pPr>
    </w:p>
    <w:p w14:paraId="62B855F2" w14:textId="77777777" w:rsidR="008F44BE" w:rsidRPr="008F44BE" w:rsidRDefault="00C33840" w:rsidP="008F44BE">
      <w:pPr>
        <w:pStyle w:val="Default"/>
        <w:numPr>
          <w:ilvl w:val="0"/>
          <w:numId w:val="6"/>
        </w:numPr>
        <w:rPr>
          <w:rFonts w:ascii="Calibri" w:hAnsi="Calibri" w:cs="Calibri"/>
          <w:sz w:val="22"/>
          <w:szCs w:val="22"/>
        </w:rPr>
      </w:pPr>
      <w:r w:rsidRPr="008F44BE">
        <w:rPr>
          <w:rFonts w:ascii="Calibri" w:hAnsi="Calibri" w:cs="Calibri"/>
          <w:b/>
          <w:bCs/>
          <w:sz w:val="22"/>
          <w:szCs w:val="22"/>
        </w:rPr>
        <w:t>Not Listed Construction Materials</w:t>
      </w:r>
      <w:r w:rsidRPr="008F44BE">
        <w:rPr>
          <w:rFonts w:ascii="Calibri" w:hAnsi="Calibri" w:cs="Calibri"/>
          <w:sz w:val="22"/>
          <w:szCs w:val="22"/>
        </w:rPr>
        <w:t xml:space="preserve"> refers to the category of construction materials that are subject to the BAP, but not included in HUD’s specifically listed construction materials, as defined in the Phased Implementation Waiver.</w:t>
      </w:r>
    </w:p>
    <w:p w14:paraId="232FEBA7" w14:textId="77777777" w:rsidR="008F44BE" w:rsidRPr="008F44BE" w:rsidRDefault="00C33840" w:rsidP="008F44BE">
      <w:pPr>
        <w:pStyle w:val="Default"/>
        <w:numPr>
          <w:ilvl w:val="1"/>
          <w:numId w:val="6"/>
        </w:numPr>
        <w:rPr>
          <w:rFonts w:ascii="Calibri" w:hAnsi="Calibri" w:cs="Calibri"/>
          <w:sz w:val="22"/>
          <w:szCs w:val="22"/>
        </w:rPr>
      </w:pPr>
      <w:r w:rsidRPr="008F44BE">
        <w:rPr>
          <w:rFonts w:ascii="Calibri" w:hAnsi="Calibri" w:cs="Calibri"/>
          <w:sz w:val="22"/>
          <w:szCs w:val="22"/>
        </w:rPr>
        <w:t xml:space="preserve">plastic and polymer-based products other than composite building materials or plastic and polymer-based pipe or </w:t>
      </w:r>
      <w:proofErr w:type="gramStart"/>
      <w:r w:rsidRPr="008F44BE">
        <w:rPr>
          <w:rFonts w:ascii="Calibri" w:hAnsi="Calibri" w:cs="Calibri"/>
          <w:sz w:val="22"/>
          <w:szCs w:val="22"/>
        </w:rPr>
        <w:t>tube;</w:t>
      </w:r>
      <w:proofErr w:type="gramEnd"/>
    </w:p>
    <w:p w14:paraId="2B7F2E1D" w14:textId="77777777" w:rsidR="008F44BE" w:rsidRPr="008F44BE" w:rsidRDefault="00C33840" w:rsidP="008F44BE">
      <w:pPr>
        <w:pStyle w:val="Default"/>
        <w:numPr>
          <w:ilvl w:val="1"/>
          <w:numId w:val="6"/>
        </w:numPr>
        <w:rPr>
          <w:rFonts w:ascii="Calibri" w:hAnsi="Calibri" w:cs="Calibri"/>
          <w:sz w:val="22"/>
          <w:szCs w:val="22"/>
        </w:rPr>
      </w:pPr>
      <w:r w:rsidRPr="008F44BE">
        <w:rPr>
          <w:rFonts w:ascii="Calibri" w:hAnsi="Calibri" w:cs="Calibri"/>
          <w:sz w:val="22"/>
          <w:szCs w:val="22"/>
        </w:rPr>
        <w:t>glass (including optic glass); and</w:t>
      </w:r>
    </w:p>
    <w:p w14:paraId="384858BB" w14:textId="589D3F0C" w:rsidR="00C33840" w:rsidRPr="008F44BE" w:rsidRDefault="00C33840" w:rsidP="00C33840">
      <w:pPr>
        <w:pStyle w:val="Default"/>
        <w:numPr>
          <w:ilvl w:val="1"/>
          <w:numId w:val="6"/>
        </w:numPr>
        <w:rPr>
          <w:rFonts w:ascii="Calibri" w:hAnsi="Calibri" w:cs="Calibri"/>
          <w:sz w:val="22"/>
          <w:szCs w:val="22"/>
        </w:rPr>
      </w:pPr>
      <w:r w:rsidRPr="008F44BE">
        <w:rPr>
          <w:rFonts w:ascii="Calibri" w:hAnsi="Calibri" w:cs="Calibri"/>
          <w:sz w:val="22"/>
          <w:szCs w:val="22"/>
        </w:rPr>
        <w:t>drywall.</w:t>
      </w:r>
    </w:p>
    <w:p w14:paraId="48DA7B85" w14:textId="6E04A68B" w:rsidR="00C33840" w:rsidRPr="005A333F" w:rsidRDefault="00C33840" w:rsidP="005A333F">
      <w:pPr>
        <w:pStyle w:val="Default"/>
        <w:numPr>
          <w:ilvl w:val="0"/>
          <w:numId w:val="6"/>
        </w:numPr>
        <w:rPr>
          <w:rFonts w:ascii="Calibri" w:hAnsi="Calibri" w:cs="Calibri"/>
          <w:sz w:val="22"/>
          <w:szCs w:val="22"/>
        </w:rPr>
      </w:pPr>
      <w:r w:rsidRPr="00C33840">
        <w:rPr>
          <w:rFonts w:ascii="Calibri" w:hAnsi="Calibri" w:cs="Calibri"/>
          <w:b/>
          <w:bCs/>
          <w:sz w:val="22"/>
          <w:szCs w:val="22"/>
        </w:rPr>
        <w:lastRenderedPageBreak/>
        <w:t>Manufactured Products</w:t>
      </w:r>
      <w:r w:rsidRPr="00C33840">
        <w:rPr>
          <w:rFonts w:ascii="Calibri" w:hAnsi="Calibri" w:cs="Calibri"/>
          <w:sz w:val="22"/>
          <w:szCs w:val="22"/>
        </w:rPr>
        <w:t xml:space="preserve"> is defined in 2 CFR 184.3 and means</w:t>
      </w:r>
      <w:r w:rsidR="005A333F">
        <w:rPr>
          <w:rFonts w:ascii="Calibri" w:hAnsi="Calibri" w:cs="Calibri"/>
          <w:sz w:val="22"/>
          <w:szCs w:val="22"/>
        </w:rPr>
        <w:t xml:space="preserve"> a</w:t>
      </w:r>
      <w:r w:rsidRPr="005A333F">
        <w:rPr>
          <w:rFonts w:ascii="Calibri" w:hAnsi="Calibri" w:cs="Calibri"/>
          <w:sz w:val="22"/>
          <w:szCs w:val="22"/>
        </w:rPr>
        <w:t xml:space="preserve">rticles, materials, or supplies that have been: </w:t>
      </w:r>
    </w:p>
    <w:p w14:paraId="00C176DC" w14:textId="5DB01759" w:rsidR="00C33840" w:rsidRPr="00C33840" w:rsidRDefault="00C33840" w:rsidP="008E1DA4">
      <w:pPr>
        <w:pStyle w:val="Default"/>
        <w:numPr>
          <w:ilvl w:val="1"/>
          <w:numId w:val="6"/>
        </w:numPr>
        <w:rPr>
          <w:rFonts w:ascii="Calibri" w:hAnsi="Calibri" w:cs="Calibri"/>
          <w:sz w:val="22"/>
          <w:szCs w:val="22"/>
        </w:rPr>
      </w:pPr>
      <w:r w:rsidRPr="00C33840">
        <w:rPr>
          <w:rFonts w:ascii="Calibri" w:hAnsi="Calibri" w:cs="Calibri"/>
          <w:sz w:val="22"/>
          <w:szCs w:val="22"/>
        </w:rPr>
        <w:t xml:space="preserve">Processed into a specific form and shape; or </w:t>
      </w:r>
    </w:p>
    <w:p w14:paraId="18F98BB9" w14:textId="1505D274" w:rsidR="00C33840" w:rsidRPr="00C33840" w:rsidRDefault="00C33840" w:rsidP="008E1DA4">
      <w:pPr>
        <w:pStyle w:val="Default"/>
        <w:numPr>
          <w:ilvl w:val="1"/>
          <w:numId w:val="6"/>
        </w:numPr>
        <w:rPr>
          <w:rFonts w:ascii="Calibri" w:hAnsi="Calibri" w:cs="Calibri"/>
          <w:sz w:val="22"/>
          <w:szCs w:val="22"/>
        </w:rPr>
      </w:pPr>
      <w:r w:rsidRPr="00C33840">
        <w:rPr>
          <w:rFonts w:ascii="Calibri" w:hAnsi="Calibri" w:cs="Calibri"/>
          <w:sz w:val="22"/>
          <w:szCs w:val="22"/>
        </w:rPr>
        <w:t xml:space="preserve">Combined with other articles, materials, or supplies to create a product with different properties than the individual articles, materials, or supplies. </w:t>
      </w:r>
    </w:p>
    <w:p w14:paraId="02684AE6" w14:textId="5438767C" w:rsidR="00847B8C" w:rsidRPr="008E1DA4" w:rsidRDefault="00C33840" w:rsidP="008E1DA4">
      <w:pPr>
        <w:pStyle w:val="ListParagraph"/>
        <w:numPr>
          <w:ilvl w:val="1"/>
          <w:numId w:val="6"/>
        </w:numPr>
        <w:rPr>
          <w:rFonts w:cs="Calibri"/>
        </w:rPr>
      </w:pPr>
      <w:r w:rsidRPr="008E1DA4">
        <w:rPr>
          <w:rFonts w:cs="Calibri"/>
        </w:rPr>
        <w:t>If an item is classified as an iron or steel product, a construction material, or a section 70917(c) material under 2 CFR 184.4(e) and the definitions set forth in this section, then it is not a manufactured product. However, an article, material, or supply classified as a manufactured product under 2 CFR 184.4(e) and paragraph (1) of this definition may include components that are construction materials, iron or steel products, or section 70917(c) materials.</w:t>
      </w:r>
    </w:p>
    <w:p w14:paraId="63A09260" w14:textId="77777777" w:rsidR="00E72B32" w:rsidRDefault="00E72B32" w:rsidP="00E72B32">
      <w:pPr>
        <w:pStyle w:val="Default"/>
      </w:pPr>
    </w:p>
    <w:p w14:paraId="09C3A7DE" w14:textId="4FFB3006" w:rsidR="005D2526" w:rsidRDefault="00E72B32" w:rsidP="008F44BE">
      <w:pPr>
        <w:pStyle w:val="Default"/>
        <w:rPr>
          <w:rFonts w:ascii="Calibri" w:hAnsi="Calibri" w:cs="Calibri"/>
          <w:sz w:val="22"/>
          <w:szCs w:val="22"/>
        </w:rPr>
      </w:pPr>
      <w:r w:rsidRPr="008F44BE">
        <w:rPr>
          <w:rFonts w:ascii="Calibri" w:hAnsi="Calibri" w:cs="Calibri"/>
          <w:b/>
          <w:bCs/>
          <w:sz w:val="22"/>
          <w:szCs w:val="22"/>
        </w:rPr>
        <w:t>Produced in the United States</w:t>
      </w:r>
      <w:r w:rsidRPr="008F44BE">
        <w:rPr>
          <w:rFonts w:ascii="Calibri" w:hAnsi="Calibri" w:cs="Calibri"/>
          <w:sz w:val="22"/>
          <w:szCs w:val="22"/>
        </w:rPr>
        <w:t xml:space="preserve"> is defined in 2 CFR 184.3 a</w:t>
      </w:r>
      <w:r w:rsidR="00EA7D14">
        <w:rPr>
          <w:rFonts w:ascii="Calibri" w:hAnsi="Calibri" w:cs="Calibri"/>
          <w:sz w:val="22"/>
          <w:szCs w:val="22"/>
        </w:rPr>
        <w:t>s</w:t>
      </w:r>
      <w:r w:rsidRPr="008F44BE">
        <w:rPr>
          <w:rFonts w:ascii="Calibri" w:hAnsi="Calibri" w:cs="Calibri"/>
          <w:sz w:val="22"/>
          <w:szCs w:val="22"/>
        </w:rPr>
        <w:t>:</w:t>
      </w:r>
    </w:p>
    <w:p w14:paraId="635AC6BA" w14:textId="278FC638" w:rsidR="005D2526" w:rsidRDefault="005D2526" w:rsidP="005D2526">
      <w:pPr>
        <w:pStyle w:val="Default"/>
        <w:numPr>
          <w:ilvl w:val="3"/>
          <w:numId w:val="14"/>
        </w:numPr>
        <w:rPr>
          <w:rFonts w:ascii="Calibri" w:hAnsi="Calibri" w:cs="Calibri"/>
          <w:sz w:val="22"/>
          <w:szCs w:val="22"/>
        </w:rPr>
      </w:pPr>
      <w:r w:rsidRPr="00EA7D14">
        <w:rPr>
          <w:rFonts w:ascii="Calibri" w:hAnsi="Calibri" w:cs="Calibri"/>
          <w:b/>
          <w:bCs/>
          <w:sz w:val="22"/>
          <w:szCs w:val="22"/>
        </w:rPr>
        <w:t>In the case of iron or steel products</w:t>
      </w:r>
      <w:r w:rsidRPr="008F44BE">
        <w:rPr>
          <w:rFonts w:ascii="Calibri" w:hAnsi="Calibri" w:cs="Calibri"/>
          <w:sz w:val="22"/>
          <w:szCs w:val="22"/>
        </w:rPr>
        <w:t xml:space="preserve">, all manufacturing processes, from the initial melting stage through the application of coatings, occurred in the United States. </w:t>
      </w:r>
    </w:p>
    <w:p w14:paraId="491C2D6F" w14:textId="23708FE6" w:rsidR="005D2526" w:rsidRPr="008F44BE" w:rsidRDefault="005D2526" w:rsidP="005D2526">
      <w:pPr>
        <w:pStyle w:val="Default"/>
        <w:numPr>
          <w:ilvl w:val="3"/>
          <w:numId w:val="14"/>
        </w:numPr>
        <w:rPr>
          <w:rFonts w:ascii="Calibri" w:hAnsi="Calibri" w:cs="Calibri"/>
          <w:sz w:val="22"/>
          <w:szCs w:val="22"/>
        </w:rPr>
      </w:pPr>
      <w:r w:rsidRPr="005D2526">
        <w:rPr>
          <w:rFonts w:ascii="Calibri" w:hAnsi="Calibri" w:cs="Calibri"/>
          <w:b/>
          <w:bCs/>
          <w:sz w:val="22"/>
          <w:szCs w:val="22"/>
        </w:rPr>
        <w:t>In the case of manufactured products</w:t>
      </w:r>
      <w:r w:rsidRPr="008F44BE">
        <w:rPr>
          <w:rFonts w:ascii="Calibri" w:hAnsi="Calibri" w:cs="Calibri"/>
          <w:sz w:val="22"/>
          <w:szCs w:val="22"/>
        </w:rPr>
        <w:t>: The product was manufactured in the United States;</w:t>
      </w:r>
      <w:r>
        <w:rPr>
          <w:rFonts w:ascii="Calibri" w:hAnsi="Calibri" w:cs="Calibri"/>
          <w:sz w:val="22"/>
          <w:szCs w:val="22"/>
        </w:rPr>
        <w:t xml:space="preserve"> and</w:t>
      </w:r>
    </w:p>
    <w:p w14:paraId="37EE9198" w14:textId="447EFFFD" w:rsidR="00E72B32" w:rsidRPr="008F44BE" w:rsidRDefault="00E72B32" w:rsidP="005D2526">
      <w:pPr>
        <w:pStyle w:val="Default"/>
        <w:numPr>
          <w:ilvl w:val="1"/>
          <w:numId w:val="21"/>
        </w:numPr>
        <w:rPr>
          <w:rFonts w:ascii="Calibri" w:hAnsi="Calibri" w:cs="Calibri"/>
          <w:sz w:val="22"/>
          <w:szCs w:val="22"/>
        </w:rPr>
      </w:pPr>
      <w:r w:rsidRPr="008F44BE">
        <w:rPr>
          <w:rFonts w:ascii="Calibri" w:hAnsi="Calibri" w:cs="Calibri"/>
          <w:sz w:val="22"/>
          <w:szCs w:val="22"/>
        </w:rPr>
        <w:t xml:space="preserve">The cost of components of the manufactured product that are mined, produced, or manufactured in the United States is greater than 55 percent of the total cost of all components of the manufactured product, unless another standard that meets or exceeds this standard has been established under applicable law or regulation for determining the minimum amount of domestic content of the manufactured product. See 2 CFR 184.2(a). The costs of components of a manufactured product are determined according to 2 CFR 184.5. </w:t>
      </w:r>
    </w:p>
    <w:p w14:paraId="7BF87EF8" w14:textId="50F1D204" w:rsidR="00E72B32" w:rsidRPr="008F44BE" w:rsidRDefault="00E72B32" w:rsidP="005D2526">
      <w:pPr>
        <w:pStyle w:val="Default"/>
        <w:numPr>
          <w:ilvl w:val="3"/>
          <w:numId w:val="14"/>
        </w:numPr>
        <w:rPr>
          <w:rFonts w:ascii="Calibri" w:hAnsi="Calibri" w:cs="Calibri"/>
          <w:sz w:val="22"/>
          <w:szCs w:val="22"/>
        </w:rPr>
      </w:pPr>
      <w:r w:rsidRPr="005D2526">
        <w:rPr>
          <w:rFonts w:ascii="Calibri" w:hAnsi="Calibri" w:cs="Calibri"/>
          <w:b/>
          <w:bCs/>
          <w:sz w:val="22"/>
          <w:szCs w:val="22"/>
        </w:rPr>
        <w:t>In the case of construction materials</w:t>
      </w:r>
      <w:r w:rsidRPr="008F44BE">
        <w:rPr>
          <w:rFonts w:ascii="Calibri" w:hAnsi="Calibri" w:cs="Calibri"/>
          <w:sz w:val="22"/>
          <w:szCs w:val="22"/>
        </w:rPr>
        <w:t xml:space="preserve">, all manufacturing processes for the construction material occurred in the United States. See 2 CFR 184.6 for more information on the meaning of “all manufacturing processes” for specific construction materials. </w:t>
      </w:r>
    </w:p>
    <w:p w14:paraId="072BF8C4" w14:textId="77777777" w:rsidR="00E72B32" w:rsidRPr="008F44BE" w:rsidRDefault="00E72B32" w:rsidP="008F44BE">
      <w:pPr>
        <w:pStyle w:val="Default"/>
        <w:rPr>
          <w:rFonts w:ascii="Calibri" w:hAnsi="Calibri" w:cs="Calibri"/>
          <w:sz w:val="22"/>
          <w:szCs w:val="22"/>
        </w:rPr>
      </w:pPr>
    </w:p>
    <w:p w14:paraId="3CF336AB" w14:textId="77777777" w:rsidR="00E72B32" w:rsidRDefault="00E72B32" w:rsidP="008F44BE">
      <w:pPr>
        <w:pStyle w:val="Default"/>
        <w:rPr>
          <w:rFonts w:ascii="Calibri" w:hAnsi="Calibri" w:cs="Calibri"/>
          <w:sz w:val="22"/>
          <w:szCs w:val="22"/>
        </w:rPr>
      </w:pPr>
    </w:p>
    <w:p w14:paraId="55464137" w14:textId="5D57D5D5" w:rsidR="00EA7D14" w:rsidRDefault="00EA7D14" w:rsidP="008F44BE">
      <w:pPr>
        <w:pStyle w:val="Default"/>
        <w:rPr>
          <w:rFonts w:ascii="Calibri" w:hAnsi="Calibri" w:cs="Calibri"/>
          <w:b/>
          <w:bCs/>
          <w:sz w:val="22"/>
          <w:szCs w:val="22"/>
        </w:rPr>
      </w:pPr>
      <w:r w:rsidRPr="00EA7D14">
        <w:rPr>
          <w:rFonts w:ascii="Calibri" w:hAnsi="Calibri" w:cs="Calibri"/>
          <w:b/>
          <w:bCs/>
          <w:sz w:val="22"/>
          <w:szCs w:val="22"/>
        </w:rPr>
        <w:t>Manufacturer Certification</w:t>
      </w:r>
    </w:p>
    <w:p w14:paraId="1F6EA9B2" w14:textId="1AFB9E5E" w:rsidR="00EA7D14" w:rsidRPr="00EA7D14" w:rsidRDefault="00EA7D14" w:rsidP="00EA7D14">
      <w:pPr>
        <w:pStyle w:val="Default"/>
        <w:rPr>
          <w:rFonts w:ascii="Calibri" w:hAnsi="Calibri" w:cs="Calibri"/>
          <w:sz w:val="22"/>
          <w:szCs w:val="22"/>
        </w:rPr>
      </w:pPr>
      <w:r w:rsidRPr="00EA7D14">
        <w:rPr>
          <w:rFonts w:ascii="Calibri" w:hAnsi="Calibri" w:cs="Calibri"/>
          <w:sz w:val="22"/>
          <w:szCs w:val="22"/>
        </w:rPr>
        <w:t>Your chosen manufacturer</w:t>
      </w:r>
      <w:r>
        <w:rPr>
          <w:rFonts w:ascii="Calibri" w:hAnsi="Calibri" w:cs="Calibri"/>
          <w:sz w:val="22"/>
          <w:szCs w:val="22"/>
        </w:rPr>
        <w:t>(s)</w:t>
      </w:r>
      <w:r w:rsidRPr="00EA7D14">
        <w:rPr>
          <w:rFonts w:ascii="Calibri" w:hAnsi="Calibri" w:cs="Calibri"/>
          <w:sz w:val="22"/>
          <w:szCs w:val="22"/>
        </w:rPr>
        <w:t xml:space="preserve"> must provide a letter certifying the products </w:t>
      </w:r>
      <w:r w:rsidR="009F6360">
        <w:rPr>
          <w:rFonts w:ascii="Calibri" w:hAnsi="Calibri" w:cs="Calibri"/>
          <w:sz w:val="22"/>
          <w:szCs w:val="22"/>
        </w:rPr>
        <w:t>sourced from them</w:t>
      </w:r>
      <w:r w:rsidRPr="00EA7D14">
        <w:rPr>
          <w:rFonts w:ascii="Calibri" w:hAnsi="Calibri" w:cs="Calibri"/>
          <w:sz w:val="22"/>
          <w:szCs w:val="22"/>
        </w:rPr>
        <w:t xml:space="preserve"> comply with the BAP. The letter </w:t>
      </w:r>
      <w:r w:rsidR="009015AE">
        <w:rPr>
          <w:rFonts w:ascii="Calibri" w:hAnsi="Calibri" w:cs="Calibri"/>
          <w:sz w:val="22"/>
          <w:szCs w:val="22"/>
        </w:rPr>
        <w:t>must</w:t>
      </w:r>
      <w:r w:rsidRPr="00EA7D14">
        <w:rPr>
          <w:rFonts w:ascii="Calibri" w:hAnsi="Calibri" w:cs="Calibri"/>
          <w:sz w:val="22"/>
          <w:szCs w:val="22"/>
        </w:rPr>
        <w:t xml:space="preserve"> include the following:</w:t>
      </w:r>
    </w:p>
    <w:p w14:paraId="0563E170" w14:textId="4EC98B83" w:rsidR="00EA7D14" w:rsidRDefault="009015AE" w:rsidP="00EA7D14">
      <w:pPr>
        <w:pStyle w:val="Default"/>
        <w:numPr>
          <w:ilvl w:val="0"/>
          <w:numId w:val="26"/>
        </w:numPr>
        <w:rPr>
          <w:rFonts w:ascii="Calibri" w:hAnsi="Calibri" w:cs="Calibri"/>
          <w:sz w:val="22"/>
          <w:szCs w:val="22"/>
        </w:rPr>
      </w:pPr>
      <w:r>
        <w:rPr>
          <w:rFonts w:ascii="Calibri" w:hAnsi="Calibri" w:cs="Calibri"/>
          <w:sz w:val="22"/>
          <w:szCs w:val="22"/>
        </w:rPr>
        <w:t>The list of</w:t>
      </w:r>
      <w:r w:rsidR="009F6360">
        <w:rPr>
          <w:rFonts w:ascii="Calibri" w:hAnsi="Calibri" w:cs="Calibri"/>
          <w:sz w:val="22"/>
          <w:szCs w:val="22"/>
        </w:rPr>
        <w:t xml:space="preserve"> materials</w:t>
      </w:r>
      <w:r>
        <w:rPr>
          <w:rFonts w:ascii="Calibri" w:hAnsi="Calibri" w:cs="Calibri"/>
          <w:sz w:val="22"/>
          <w:szCs w:val="22"/>
        </w:rPr>
        <w:t xml:space="preserve"> subject to the BAP that they </w:t>
      </w:r>
      <w:proofErr w:type="gramStart"/>
      <w:r>
        <w:rPr>
          <w:rFonts w:ascii="Calibri" w:hAnsi="Calibri" w:cs="Calibri"/>
          <w:sz w:val="22"/>
          <w:szCs w:val="22"/>
        </w:rPr>
        <w:t>produce;</w:t>
      </w:r>
      <w:proofErr w:type="gramEnd"/>
    </w:p>
    <w:p w14:paraId="063E2DB0" w14:textId="5B62BC53" w:rsidR="009F6360" w:rsidRPr="00EA7D14" w:rsidRDefault="009F6360" w:rsidP="00EA7D14">
      <w:pPr>
        <w:pStyle w:val="Default"/>
        <w:numPr>
          <w:ilvl w:val="0"/>
          <w:numId w:val="26"/>
        </w:numPr>
        <w:rPr>
          <w:rFonts w:ascii="Calibri" w:hAnsi="Calibri" w:cs="Calibri"/>
          <w:sz w:val="22"/>
          <w:szCs w:val="22"/>
        </w:rPr>
      </w:pPr>
      <w:r>
        <w:rPr>
          <w:rFonts w:ascii="Calibri" w:hAnsi="Calibri" w:cs="Calibri"/>
          <w:sz w:val="22"/>
          <w:szCs w:val="22"/>
        </w:rPr>
        <w:t xml:space="preserve">A </w:t>
      </w:r>
      <w:r w:rsidR="009015AE">
        <w:rPr>
          <w:rFonts w:ascii="Calibri" w:hAnsi="Calibri" w:cs="Calibri"/>
          <w:sz w:val="22"/>
          <w:szCs w:val="22"/>
        </w:rPr>
        <w:t xml:space="preserve">statement </w:t>
      </w:r>
      <w:r>
        <w:rPr>
          <w:rFonts w:ascii="Calibri" w:hAnsi="Calibri" w:cs="Calibri"/>
          <w:sz w:val="22"/>
          <w:szCs w:val="22"/>
        </w:rPr>
        <w:t xml:space="preserve">certifying the specific manufacturing and production requirements per the BABA are </w:t>
      </w:r>
      <w:proofErr w:type="gramStart"/>
      <w:r>
        <w:rPr>
          <w:rFonts w:ascii="Calibri" w:hAnsi="Calibri" w:cs="Calibri"/>
          <w:sz w:val="22"/>
          <w:szCs w:val="22"/>
        </w:rPr>
        <w:t>met</w:t>
      </w:r>
      <w:r w:rsidR="009015AE">
        <w:rPr>
          <w:rFonts w:ascii="Calibri" w:hAnsi="Calibri" w:cs="Calibri"/>
          <w:sz w:val="22"/>
          <w:szCs w:val="22"/>
        </w:rPr>
        <w:t>;</w:t>
      </w:r>
      <w:proofErr w:type="gramEnd"/>
    </w:p>
    <w:p w14:paraId="58AEEAB3" w14:textId="4D221E34" w:rsidR="00EA7D14" w:rsidRPr="00EA7D14" w:rsidRDefault="009015AE" w:rsidP="00EA7D14">
      <w:pPr>
        <w:pStyle w:val="Default"/>
        <w:numPr>
          <w:ilvl w:val="0"/>
          <w:numId w:val="26"/>
        </w:numPr>
        <w:rPr>
          <w:rFonts w:ascii="Calibri" w:hAnsi="Calibri" w:cs="Calibri"/>
          <w:sz w:val="22"/>
          <w:szCs w:val="22"/>
        </w:rPr>
      </w:pPr>
      <w:r>
        <w:rPr>
          <w:rFonts w:ascii="Calibri" w:hAnsi="Calibri" w:cs="Calibri"/>
          <w:sz w:val="22"/>
          <w:szCs w:val="22"/>
        </w:rPr>
        <w:t>The</w:t>
      </w:r>
      <w:r w:rsidR="00EA7D14" w:rsidRPr="00EA7D14">
        <w:rPr>
          <w:rFonts w:ascii="Calibri" w:hAnsi="Calibri" w:cs="Calibri"/>
          <w:sz w:val="22"/>
          <w:szCs w:val="22"/>
        </w:rPr>
        <w:t xml:space="preserve"> company letterhead</w:t>
      </w:r>
      <w:r>
        <w:rPr>
          <w:rFonts w:ascii="Calibri" w:hAnsi="Calibri" w:cs="Calibri"/>
          <w:sz w:val="22"/>
          <w:szCs w:val="22"/>
        </w:rPr>
        <w:t>; and</w:t>
      </w:r>
    </w:p>
    <w:p w14:paraId="183E5553" w14:textId="1C894FF4" w:rsidR="00EA7D14" w:rsidRPr="00EA7D14" w:rsidRDefault="00EA7D14" w:rsidP="00EA7D14">
      <w:pPr>
        <w:pStyle w:val="Default"/>
        <w:numPr>
          <w:ilvl w:val="0"/>
          <w:numId w:val="26"/>
        </w:numPr>
        <w:rPr>
          <w:rFonts w:ascii="Calibri" w:hAnsi="Calibri" w:cs="Calibri"/>
          <w:sz w:val="22"/>
          <w:szCs w:val="22"/>
        </w:rPr>
      </w:pPr>
      <w:r w:rsidRPr="00EA7D14">
        <w:rPr>
          <w:rFonts w:ascii="Calibri" w:hAnsi="Calibri" w:cs="Calibri"/>
          <w:sz w:val="22"/>
          <w:szCs w:val="22"/>
        </w:rPr>
        <w:t>Sign</w:t>
      </w:r>
      <w:r w:rsidR="009015AE">
        <w:rPr>
          <w:rFonts w:ascii="Calibri" w:hAnsi="Calibri" w:cs="Calibri"/>
          <w:sz w:val="22"/>
          <w:szCs w:val="22"/>
        </w:rPr>
        <w:t>ature of</w:t>
      </w:r>
      <w:r w:rsidRPr="00EA7D14">
        <w:rPr>
          <w:rFonts w:ascii="Calibri" w:hAnsi="Calibri" w:cs="Calibri"/>
          <w:sz w:val="22"/>
          <w:szCs w:val="22"/>
        </w:rPr>
        <w:t xml:space="preserve"> an authorized </w:t>
      </w:r>
      <w:r w:rsidR="009015AE">
        <w:rPr>
          <w:rFonts w:ascii="Calibri" w:hAnsi="Calibri" w:cs="Calibri"/>
          <w:sz w:val="22"/>
          <w:szCs w:val="22"/>
        </w:rPr>
        <w:t>manufacturer employee.</w:t>
      </w:r>
    </w:p>
    <w:p w14:paraId="2AFE9A10" w14:textId="77777777" w:rsidR="00EA7D14" w:rsidRDefault="00EA7D14" w:rsidP="00EA7D14">
      <w:pPr>
        <w:pStyle w:val="Default"/>
        <w:rPr>
          <w:rFonts w:ascii="Calibri" w:hAnsi="Calibri" w:cs="Calibri"/>
          <w:b/>
          <w:bCs/>
          <w:sz w:val="22"/>
          <w:szCs w:val="22"/>
        </w:rPr>
      </w:pPr>
    </w:p>
    <w:p w14:paraId="540E1C64" w14:textId="5EA45B17" w:rsidR="00847B8C" w:rsidRPr="009F6360" w:rsidRDefault="009F6360" w:rsidP="00EA7D14">
      <w:pPr>
        <w:pStyle w:val="Default"/>
        <w:rPr>
          <w:rFonts w:ascii="Calibri" w:hAnsi="Calibri" w:cs="Calibri"/>
          <w:sz w:val="22"/>
          <w:szCs w:val="22"/>
        </w:rPr>
      </w:pPr>
      <w:r w:rsidRPr="009F6360">
        <w:rPr>
          <w:rFonts w:ascii="Calibri" w:hAnsi="Calibri" w:cs="Calibri"/>
          <w:sz w:val="22"/>
          <w:szCs w:val="22"/>
        </w:rPr>
        <w:t>Ci</w:t>
      </w:r>
      <w:r w:rsidR="008F44BE" w:rsidRPr="009F6360">
        <w:rPr>
          <w:rFonts w:ascii="Calibri" w:hAnsi="Calibri" w:cs="Calibri"/>
          <w:sz w:val="22"/>
          <w:szCs w:val="22"/>
        </w:rPr>
        <w:t>ty staff recommend e</w:t>
      </w:r>
      <w:r w:rsidR="00E72B32" w:rsidRPr="009F6360">
        <w:rPr>
          <w:rFonts w:ascii="Calibri" w:hAnsi="Calibri" w:cs="Calibri"/>
          <w:sz w:val="22"/>
          <w:szCs w:val="22"/>
        </w:rPr>
        <w:t>arly and frequent coordination</w:t>
      </w:r>
      <w:r w:rsidR="008F44BE" w:rsidRPr="009F6360">
        <w:rPr>
          <w:rFonts w:ascii="Calibri" w:hAnsi="Calibri" w:cs="Calibri"/>
          <w:sz w:val="22"/>
          <w:szCs w:val="22"/>
        </w:rPr>
        <w:t xml:space="preserve"> with both your contractor(s) and </w:t>
      </w:r>
      <w:r w:rsidR="00EA7D14" w:rsidRPr="009F6360">
        <w:rPr>
          <w:rFonts w:ascii="Calibri" w:hAnsi="Calibri" w:cs="Calibri"/>
          <w:sz w:val="22"/>
          <w:szCs w:val="22"/>
        </w:rPr>
        <w:t>Community Development</w:t>
      </w:r>
      <w:r w:rsidR="008F44BE" w:rsidRPr="009F6360">
        <w:rPr>
          <w:rFonts w:ascii="Calibri" w:hAnsi="Calibri" w:cs="Calibri"/>
          <w:sz w:val="22"/>
          <w:szCs w:val="22"/>
        </w:rPr>
        <w:t xml:space="preserve"> staff. This can include early review of bid documents,</w:t>
      </w:r>
      <w:r w:rsidR="00E72B32" w:rsidRPr="009F6360">
        <w:rPr>
          <w:rFonts w:ascii="Calibri" w:hAnsi="Calibri" w:cs="Calibri"/>
          <w:sz w:val="22"/>
          <w:szCs w:val="22"/>
        </w:rPr>
        <w:t xml:space="preserve"> pre-bid meetings to identify any </w:t>
      </w:r>
      <w:r w:rsidR="00EA7D14" w:rsidRPr="009F6360">
        <w:rPr>
          <w:rFonts w:ascii="Calibri" w:hAnsi="Calibri" w:cs="Calibri"/>
          <w:sz w:val="22"/>
          <w:szCs w:val="22"/>
        </w:rPr>
        <w:t>c</w:t>
      </w:r>
      <w:r w:rsidR="00E72B32" w:rsidRPr="009F6360">
        <w:rPr>
          <w:rFonts w:ascii="Calibri" w:hAnsi="Calibri" w:cs="Calibri"/>
          <w:sz w:val="22"/>
          <w:szCs w:val="22"/>
        </w:rPr>
        <w:t xml:space="preserve">overed </w:t>
      </w:r>
      <w:r w:rsidR="00EA7D14" w:rsidRPr="009F6360">
        <w:rPr>
          <w:rFonts w:ascii="Calibri" w:hAnsi="Calibri" w:cs="Calibri"/>
          <w:sz w:val="22"/>
          <w:szCs w:val="22"/>
        </w:rPr>
        <w:t>m</w:t>
      </w:r>
      <w:r w:rsidR="00E72B32" w:rsidRPr="009F6360">
        <w:rPr>
          <w:rFonts w:ascii="Calibri" w:hAnsi="Calibri" w:cs="Calibri"/>
          <w:sz w:val="22"/>
          <w:szCs w:val="22"/>
        </w:rPr>
        <w:t xml:space="preserve">aterials that may be a challenge to source domestically, </w:t>
      </w:r>
      <w:r w:rsidR="005D2526" w:rsidRPr="009F6360">
        <w:rPr>
          <w:rFonts w:ascii="Calibri" w:hAnsi="Calibri" w:cs="Calibri"/>
          <w:sz w:val="22"/>
          <w:szCs w:val="22"/>
        </w:rPr>
        <w:t>or any other coordination needed by you or your contractor as your project proceeds.</w:t>
      </w:r>
    </w:p>
    <w:p w14:paraId="0472CE9C" w14:textId="77777777" w:rsidR="00E72B32" w:rsidRPr="008F44BE" w:rsidRDefault="00E72B32" w:rsidP="00DD4D3C">
      <w:pPr>
        <w:rPr>
          <w:rFonts w:cs="Calibri"/>
        </w:rPr>
      </w:pPr>
    </w:p>
    <w:p w14:paraId="1A128036" w14:textId="26EFAC4C" w:rsidR="0010442A" w:rsidRPr="009015AE" w:rsidRDefault="009F425A" w:rsidP="009015AE">
      <w:pPr>
        <w:rPr>
          <w:rFonts w:cs="Calibri"/>
          <w:color w:val="215E99" w:themeColor="text2" w:themeTint="BF"/>
          <w:sz w:val="24"/>
          <w:szCs w:val="24"/>
        </w:rPr>
      </w:pPr>
      <w:r w:rsidRPr="00EA7D14">
        <w:rPr>
          <w:rFonts w:cs="Calibri"/>
          <w:color w:val="215E99" w:themeColor="text2" w:themeTint="BF"/>
          <w:sz w:val="24"/>
          <w:szCs w:val="24"/>
        </w:rPr>
        <w:t>It is the subrecipients’ responsibility to track BABA requirements and provide all certifications</w:t>
      </w:r>
      <w:r w:rsidR="00EA7D14" w:rsidRPr="00EA7D14">
        <w:rPr>
          <w:rFonts w:cs="Calibri"/>
          <w:color w:val="215E99" w:themeColor="text2" w:themeTint="BF"/>
          <w:sz w:val="24"/>
          <w:szCs w:val="24"/>
        </w:rPr>
        <w:t xml:space="preserve">. Any certifications not reported to the City of Duluth prior to construction </w:t>
      </w:r>
      <w:r w:rsidR="009015AE">
        <w:rPr>
          <w:rFonts w:cs="Calibri"/>
          <w:color w:val="215E99" w:themeColor="text2" w:themeTint="BF"/>
          <w:sz w:val="24"/>
          <w:szCs w:val="24"/>
        </w:rPr>
        <w:t>must be sen</w:t>
      </w:r>
      <w:r w:rsidR="00EA7D14" w:rsidRPr="00EA7D14">
        <w:rPr>
          <w:rFonts w:cs="Calibri"/>
          <w:color w:val="215E99" w:themeColor="text2" w:themeTint="BF"/>
          <w:sz w:val="24"/>
          <w:szCs w:val="24"/>
        </w:rPr>
        <w:t>t as soon as possible during the construction process.</w:t>
      </w:r>
    </w:p>
    <w:sectPr w:rsidR="0010442A" w:rsidRPr="009015AE" w:rsidSect="000B5E9A">
      <w:headerReference w:type="default" r:id="rId10"/>
      <w:footerReference w:type="default" r:id="rId11"/>
      <w:pgSz w:w="12240" w:h="15840"/>
      <w:pgMar w:top="173"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8DFF7" w14:textId="77777777" w:rsidR="009D6389" w:rsidRDefault="009D6389">
      <w:r>
        <w:separator/>
      </w:r>
    </w:p>
  </w:endnote>
  <w:endnote w:type="continuationSeparator" w:id="0">
    <w:p w14:paraId="78272EC1" w14:textId="77777777" w:rsidR="009D6389" w:rsidRDefault="009D6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E5ECD" w14:textId="5113A43E" w:rsidR="00ED2D93" w:rsidRDefault="00DD4D3C">
    <w:pPr>
      <w:pStyle w:val="Footer"/>
    </w:pPr>
    <w:r>
      <w:rPr>
        <w:noProof/>
      </w:rPr>
      <w:drawing>
        <wp:inline distT="0" distB="0" distL="0" distR="0" wp14:anchorId="53FE9027" wp14:editId="6FBA1710">
          <wp:extent cx="6858000" cy="3429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342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CD1EF" w14:textId="77777777" w:rsidR="009D6389" w:rsidRDefault="009D6389">
      <w:r>
        <w:separator/>
      </w:r>
    </w:p>
  </w:footnote>
  <w:footnote w:type="continuationSeparator" w:id="0">
    <w:p w14:paraId="406CBEDB" w14:textId="77777777" w:rsidR="009D6389" w:rsidRDefault="009D6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7B14B" w14:textId="6CE5E4C8" w:rsidR="00ED2D93" w:rsidRDefault="00DD4D3C">
    <w:pPr>
      <w:pStyle w:val="Header"/>
    </w:pPr>
    <w:r>
      <w:rPr>
        <w:noProof/>
      </w:rPr>
      <w:drawing>
        <wp:inline distT="0" distB="0" distL="0" distR="0" wp14:anchorId="6802F1AE" wp14:editId="58AC8136">
          <wp:extent cx="6848475" cy="14954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8475" cy="1495425"/>
                  </a:xfrm>
                  <a:prstGeom prst="rect">
                    <a:avLst/>
                  </a:prstGeom>
                  <a:noFill/>
                  <a:ln>
                    <a:noFill/>
                  </a:ln>
                </pic:spPr>
              </pic:pic>
            </a:graphicData>
          </a:graphic>
        </wp:inline>
      </w:drawing>
    </w:r>
  </w:p>
  <w:p w14:paraId="3F693FF8" w14:textId="77777777" w:rsidR="00ED2D93" w:rsidRPr="00ED2D93" w:rsidRDefault="00ED2D93">
    <w:pPr>
      <w:rPr>
        <w:vertAlign w:val="subscri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124ED"/>
    <w:multiLevelType w:val="hybridMultilevel"/>
    <w:tmpl w:val="45B0DFD4"/>
    <w:lvl w:ilvl="0" w:tplc="1E5AAD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358D9"/>
    <w:multiLevelType w:val="hybridMultilevel"/>
    <w:tmpl w:val="92647348"/>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F066BDE"/>
    <w:multiLevelType w:val="hybridMultilevel"/>
    <w:tmpl w:val="5EF2E7EC"/>
    <w:lvl w:ilvl="0" w:tplc="9D043568">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DA06F4"/>
    <w:multiLevelType w:val="hybridMultilevel"/>
    <w:tmpl w:val="9000D666"/>
    <w:lvl w:ilvl="0" w:tplc="D9F65E72">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8F21D1"/>
    <w:multiLevelType w:val="hybridMultilevel"/>
    <w:tmpl w:val="2D44E414"/>
    <w:lvl w:ilvl="0" w:tplc="FFFFFFFF">
      <w:start w:val="1"/>
      <w:numFmt w:val="decimal"/>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8E75B2C"/>
    <w:multiLevelType w:val="hybridMultilevel"/>
    <w:tmpl w:val="ECD652D2"/>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29207CBF"/>
    <w:multiLevelType w:val="hybridMultilevel"/>
    <w:tmpl w:val="D466F8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AC3580"/>
    <w:multiLevelType w:val="hybridMultilevel"/>
    <w:tmpl w:val="CBE213E4"/>
    <w:lvl w:ilvl="0" w:tplc="0409001B">
      <w:start w:val="1"/>
      <w:numFmt w:val="lowerRoman"/>
      <w:lvlText w:val="%1."/>
      <w:lvlJc w:val="right"/>
      <w:pPr>
        <w:ind w:left="2880" w:hanging="360"/>
      </w:pPr>
    </w:lvl>
    <w:lvl w:ilvl="1" w:tplc="7AEA00A6">
      <w:start w:val="1"/>
      <w:numFmt w:val="lowerRoman"/>
      <w:lvlText w:val="%2."/>
      <w:lvlJc w:val="left"/>
      <w:pPr>
        <w:ind w:left="3600" w:hanging="360"/>
      </w:pPr>
      <w:rPr>
        <w:rFonts w:ascii="Calibri" w:eastAsia="Times New Roman" w:hAnsi="Calibri" w:cs="Calibri"/>
      </w:r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2E93786D"/>
    <w:multiLevelType w:val="hybridMultilevel"/>
    <w:tmpl w:val="A23207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41C5012"/>
    <w:multiLevelType w:val="hybridMultilevel"/>
    <w:tmpl w:val="FB5232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3AD8EEA8">
      <w:numFmt w:val="bullet"/>
      <w:lvlText w:val="-"/>
      <w:lvlJc w:val="left"/>
      <w:pPr>
        <w:ind w:left="2340" w:hanging="360"/>
      </w:pPr>
      <w:rPr>
        <w:rFonts w:ascii="Calibri" w:eastAsia="Calibri" w:hAnsi="Calibri" w:cs="Calibri" w:hint="default"/>
      </w:rPr>
    </w:lvl>
    <w:lvl w:ilvl="3" w:tplc="039CCC42">
      <w:start w:val="2"/>
      <w:numFmt w:val="lowerLetter"/>
      <w:lvlText w:val="(%4)"/>
      <w:lvlJc w:val="left"/>
      <w:pPr>
        <w:ind w:left="288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CD0F96"/>
    <w:multiLevelType w:val="hybridMultilevel"/>
    <w:tmpl w:val="52588FB6"/>
    <w:lvl w:ilvl="0" w:tplc="586CA542">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6CF5444"/>
    <w:multiLevelType w:val="hybridMultilevel"/>
    <w:tmpl w:val="134C8E0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9B81626"/>
    <w:multiLevelType w:val="hybridMultilevel"/>
    <w:tmpl w:val="6BAAD04C"/>
    <w:lvl w:ilvl="0" w:tplc="0409001B">
      <w:start w:val="1"/>
      <w:numFmt w:val="lowerRoman"/>
      <w:lvlText w:val="%1."/>
      <w:lvlJc w:val="right"/>
      <w:pPr>
        <w:ind w:left="1800" w:hanging="36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425D1C77"/>
    <w:multiLevelType w:val="hybridMultilevel"/>
    <w:tmpl w:val="70025E8C"/>
    <w:lvl w:ilvl="0" w:tplc="04090017">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4" w15:restartNumberingAfterBreak="0">
    <w:nsid w:val="4A1D0820"/>
    <w:multiLevelType w:val="hybridMultilevel"/>
    <w:tmpl w:val="018EF3B4"/>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2524E95"/>
    <w:multiLevelType w:val="hybridMultilevel"/>
    <w:tmpl w:val="101C50FC"/>
    <w:lvl w:ilvl="0" w:tplc="04090019">
      <w:start w:val="1"/>
      <w:numFmt w:val="lowerLetter"/>
      <w:lvlText w:val="%1."/>
      <w:lvlJc w:val="left"/>
      <w:pPr>
        <w:ind w:left="14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D833593"/>
    <w:multiLevelType w:val="hybridMultilevel"/>
    <w:tmpl w:val="C8A2956C"/>
    <w:lvl w:ilvl="0" w:tplc="FFFFFFFF">
      <w:start w:val="1"/>
      <w:numFmt w:val="lowerRoman"/>
      <w:lvlText w:val="%1."/>
      <w:lvlJc w:val="right"/>
      <w:pPr>
        <w:ind w:left="1800" w:hanging="360"/>
      </w:pPr>
      <w:rPr>
        <w:rFonts w:hint="default"/>
      </w:rPr>
    </w:lvl>
    <w:lvl w:ilvl="1" w:tplc="0409001B">
      <w:start w:val="1"/>
      <w:numFmt w:val="lowerRoman"/>
      <w:lvlText w:val="%2."/>
      <w:lvlJc w:val="right"/>
      <w:pPr>
        <w:ind w:left="216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7" w15:restartNumberingAfterBreak="0">
    <w:nsid w:val="625232D8"/>
    <w:multiLevelType w:val="hybridMultilevel"/>
    <w:tmpl w:val="B114D30C"/>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3EA482C"/>
    <w:multiLevelType w:val="hybridMultilevel"/>
    <w:tmpl w:val="2CAE6316"/>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9DF6E8A"/>
    <w:multiLevelType w:val="hybridMultilevel"/>
    <w:tmpl w:val="884E7C6E"/>
    <w:lvl w:ilvl="0" w:tplc="FFFFFFFF">
      <w:start w:val="1"/>
      <w:numFmt w:val="lowerRoman"/>
      <w:lvlText w:val="%1."/>
      <w:lvlJc w:val="right"/>
      <w:pPr>
        <w:ind w:left="720" w:hanging="360"/>
      </w:pPr>
    </w:lvl>
    <w:lvl w:ilvl="1" w:tplc="FFFFFFFF">
      <w:start w:val="1"/>
      <w:numFmt w:val="upperLetter"/>
      <w:lvlText w:val="%2."/>
      <w:lvlJc w:val="left"/>
      <w:pPr>
        <w:ind w:left="1440" w:hanging="360"/>
      </w:pPr>
      <w:rPr>
        <w:rFonts w:hint="default"/>
        <w:b/>
      </w:rPr>
    </w:lvl>
    <w:lvl w:ilvl="2" w:tplc="FFFFFFFF">
      <w:start w:val="1"/>
      <w:numFmt w:val="lowerRoman"/>
      <w:lvlText w:val="%3."/>
      <w:lvlJc w:val="right"/>
      <w:pPr>
        <w:ind w:left="2160" w:hanging="180"/>
      </w:pPr>
    </w:lvl>
    <w:lvl w:ilvl="3" w:tplc="0409001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12D2BC7"/>
    <w:multiLevelType w:val="hybridMultilevel"/>
    <w:tmpl w:val="2AB0EA08"/>
    <w:lvl w:ilvl="0" w:tplc="259AF2E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723EEA"/>
    <w:multiLevelType w:val="hybridMultilevel"/>
    <w:tmpl w:val="F804555E"/>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A462AEB"/>
    <w:multiLevelType w:val="hybridMultilevel"/>
    <w:tmpl w:val="4EA6CC6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720" w:hanging="360"/>
      </w:pPr>
    </w:lvl>
    <w:lvl w:ilvl="4" w:tplc="9FDEB86C">
      <w:start w:val="1"/>
      <w:numFmt w:val="decimal"/>
      <w:lvlText w:val="%5)"/>
      <w:lvlJc w:val="left"/>
      <w:pPr>
        <w:ind w:left="3600" w:hanging="360"/>
      </w:pPr>
      <w:rPr>
        <w:rFonts w:hint="default"/>
        <w:b/>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285CC8"/>
    <w:multiLevelType w:val="multilevel"/>
    <w:tmpl w:val="FFFFFFFF"/>
    <w:lvl w:ilvl="0">
      <w:start w:val="1"/>
      <w:numFmt w:val="ideographDigital"/>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C675A2C"/>
    <w:multiLevelType w:val="hybridMultilevel"/>
    <w:tmpl w:val="B678C920"/>
    <w:lvl w:ilvl="0" w:tplc="04090019">
      <w:start w:val="9"/>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F3E4806"/>
    <w:multiLevelType w:val="hybridMultilevel"/>
    <w:tmpl w:val="9C620378"/>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62689732">
    <w:abstractNumId w:val="9"/>
  </w:num>
  <w:num w:numId="2" w16cid:durableId="528028964">
    <w:abstractNumId w:val="14"/>
  </w:num>
  <w:num w:numId="3" w16cid:durableId="1504203420">
    <w:abstractNumId w:val="6"/>
  </w:num>
  <w:num w:numId="4" w16cid:durableId="1568300904">
    <w:abstractNumId w:val="3"/>
  </w:num>
  <w:num w:numId="5" w16cid:durableId="626813679">
    <w:abstractNumId w:val="8"/>
  </w:num>
  <w:num w:numId="6" w16cid:durableId="1375427026">
    <w:abstractNumId w:val="20"/>
  </w:num>
  <w:num w:numId="7" w16cid:durableId="851338541">
    <w:abstractNumId w:val="2"/>
  </w:num>
  <w:num w:numId="8" w16cid:durableId="1474833073">
    <w:abstractNumId w:val="21"/>
  </w:num>
  <w:num w:numId="9" w16cid:durableId="431710685">
    <w:abstractNumId w:val="4"/>
  </w:num>
  <w:num w:numId="10" w16cid:durableId="1015226630">
    <w:abstractNumId w:val="10"/>
  </w:num>
  <w:num w:numId="11" w16cid:durableId="813528882">
    <w:abstractNumId w:val="1"/>
  </w:num>
  <w:num w:numId="12" w16cid:durableId="1140804241">
    <w:abstractNumId w:val="24"/>
  </w:num>
  <w:num w:numId="13" w16cid:durableId="1316955856">
    <w:abstractNumId w:val="11"/>
  </w:num>
  <w:num w:numId="14" w16cid:durableId="322511543">
    <w:abstractNumId w:val="22"/>
  </w:num>
  <w:num w:numId="15" w16cid:durableId="403526410">
    <w:abstractNumId w:val="18"/>
  </w:num>
  <w:num w:numId="16" w16cid:durableId="917980396">
    <w:abstractNumId w:val="17"/>
  </w:num>
  <w:num w:numId="17" w16cid:durableId="1280070797">
    <w:abstractNumId w:val="25"/>
  </w:num>
  <w:num w:numId="18" w16cid:durableId="940842720">
    <w:abstractNumId w:val="7"/>
  </w:num>
  <w:num w:numId="19" w16cid:durableId="1801454312">
    <w:abstractNumId w:val="12"/>
  </w:num>
  <w:num w:numId="20" w16cid:durableId="249630212">
    <w:abstractNumId w:val="16"/>
  </w:num>
  <w:num w:numId="21" w16cid:durableId="1681542220">
    <w:abstractNumId w:val="15"/>
  </w:num>
  <w:num w:numId="22" w16cid:durableId="149519312">
    <w:abstractNumId w:val="5"/>
  </w:num>
  <w:num w:numId="23" w16cid:durableId="1808165966">
    <w:abstractNumId w:val="13"/>
  </w:num>
  <w:num w:numId="24" w16cid:durableId="1744987838">
    <w:abstractNumId w:val="19"/>
  </w:num>
  <w:num w:numId="25" w16cid:durableId="69885536">
    <w:abstractNumId w:val="23"/>
  </w:num>
  <w:num w:numId="26" w16cid:durableId="507985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D3C"/>
    <w:rsid w:val="000511F5"/>
    <w:rsid w:val="00060FAC"/>
    <w:rsid w:val="00083DBF"/>
    <w:rsid w:val="000A27F6"/>
    <w:rsid w:val="000B5E9A"/>
    <w:rsid w:val="0010442A"/>
    <w:rsid w:val="00166D06"/>
    <w:rsid w:val="001A5DEB"/>
    <w:rsid w:val="001D56E3"/>
    <w:rsid w:val="002947F9"/>
    <w:rsid w:val="002B6F08"/>
    <w:rsid w:val="00304B57"/>
    <w:rsid w:val="003427D2"/>
    <w:rsid w:val="003822C3"/>
    <w:rsid w:val="00383230"/>
    <w:rsid w:val="00385E3C"/>
    <w:rsid w:val="0039032A"/>
    <w:rsid w:val="003A5A14"/>
    <w:rsid w:val="00420084"/>
    <w:rsid w:val="00471B66"/>
    <w:rsid w:val="004B23F7"/>
    <w:rsid w:val="005505D9"/>
    <w:rsid w:val="005820A8"/>
    <w:rsid w:val="005853DE"/>
    <w:rsid w:val="005939D3"/>
    <w:rsid w:val="005A333F"/>
    <w:rsid w:val="005B13E7"/>
    <w:rsid w:val="005C1958"/>
    <w:rsid w:val="005D2526"/>
    <w:rsid w:val="005F6783"/>
    <w:rsid w:val="00607CD5"/>
    <w:rsid w:val="006400A8"/>
    <w:rsid w:val="00661521"/>
    <w:rsid w:val="00675653"/>
    <w:rsid w:val="006C450C"/>
    <w:rsid w:val="006D4421"/>
    <w:rsid w:val="0070414B"/>
    <w:rsid w:val="00732C07"/>
    <w:rsid w:val="00750DD5"/>
    <w:rsid w:val="00762337"/>
    <w:rsid w:val="00776CF2"/>
    <w:rsid w:val="007A0B6F"/>
    <w:rsid w:val="00800B01"/>
    <w:rsid w:val="00821437"/>
    <w:rsid w:val="00847B8C"/>
    <w:rsid w:val="00867FD8"/>
    <w:rsid w:val="008D36D3"/>
    <w:rsid w:val="008E1DA4"/>
    <w:rsid w:val="008F44BE"/>
    <w:rsid w:val="009015AE"/>
    <w:rsid w:val="0090272F"/>
    <w:rsid w:val="00962604"/>
    <w:rsid w:val="009D6389"/>
    <w:rsid w:val="009F3A55"/>
    <w:rsid w:val="009F425A"/>
    <w:rsid w:val="009F6360"/>
    <w:rsid w:val="00A10FD3"/>
    <w:rsid w:val="00A5223F"/>
    <w:rsid w:val="00A52EBC"/>
    <w:rsid w:val="00A55DB7"/>
    <w:rsid w:val="00A860D7"/>
    <w:rsid w:val="00A94A49"/>
    <w:rsid w:val="00B50048"/>
    <w:rsid w:val="00B53895"/>
    <w:rsid w:val="00B561D6"/>
    <w:rsid w:val="00B60C0E"/>
    <w:rsid w:val="00B94703"/>
    <w:rsid w:val="00C33840"/>
    <w:rsid w:val="00C44BB7"/>
    <w:rsid w:val="00C54C1E"/>
    <w:rsid w:val="00C967B1"/>
    <w:rsid w:val="00CD1BD0"/>
    <w:rsid w:val="00CE7B90"/>
    <w:rsid w:val="00DC00EB"/>
    <w:rsid w:val="00DD4D3C"/>
    <w:rsid w:val="00DE218D"/>
    <w:rsid w:val="00DF48B6"/>
    <w:rsid w:val="00E054A4"/>
    <w:rsid w:val="00E72B32"/>
    <w:rsid w:val="00E72E59"/>
    <w:rsid w:val="00EA7D14"/>
    <w:rsid w:val="00ED2D93"/>
    <w:rsid w:val="00EE637E"/>
    <w:rsid w:val="00F57AE1"/>
    <w:rsid w:val="00FA0581"/>
    <w:rsid w:val="00FB5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94FFD4"/>
  <w14:defaultImageDpi w14:val="300"/>
  <w15:chartTrackingRefBased/>
  <w15:docId w15:val="{696FAC7E-CC54-48EE-8EA7-4E41FF8E8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D3C"/>
    <w:pPr>
      <w:ind w:right="-86"/>
    </w:pPr>
    <w:rPr>
      <w:rFonts w:ascii="Calibri" w:eastAsia="Calibri" w:hAnsi="Calibri"/>
      <w:kern w:val="2"/>
      <w:sz w:val="22"/>
      <w:szCs w:val="22"/>
    </w:rPr>
  </w:style>
  <w:style w:type="paragraph" w:styleId="Heading1">
    <w:name w:val="heading 1"/>
    <w:basedOn w:val="Normal"/>
    <w:next w:val="Normal"/>
    <w:link w:val="Heading1Char"/>
    <w:uiPriority w:val="9"/>
    <w:qFormat/>
    <w:rsid w:val="00C44BB7"/>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B5E9A"/>
    <w:pPr>
      <w:tabs>
        <w:tab w:val="center" w:pos="4320"/>
        <w:tab w:val="right" w:pos="8640"/>
      </w:tabs>
    </w:pPr>
  </w:style>
  <w:style w:type="paragraph" w:styleId="Footer">
    <w:name w:val="footer"/>
    <w:basedOn w:val="Normal"/>
    <w:rsid w:val="000B5E9A"/>
    <w:pPr>
      <w:tabs>
        <w:tab w:val="center" w:pos="4320"/>
        <w:tab w:val="right" w:pos="8640"/>
      </w:tabs>
    </w:pPr>
  </w:style>
  <w:style w:type="paragraph" w:styleId="ListParagraph">
    <w:name w:val="List Paragraph"/>
    <w:basedOn w:val="Normal"/>
    <w:uiPriority w:val="34"/>
    <w:qFormat/>
    <w:rsid w:val="00DD4D3C"/>
    <w:pPr>
      <w:ind w:left="720"/>
      <w:contextualSpacing/>
    </w:pPr>
  </w:style>
  <w:style w:type="character" w:styleId="CommentReference">
    <w:name w:val="annotation reference"/>
    <w:uiPriority w:val="99"/>
    <w:semiHidden/>
    <w:unhideWhenUsed/>
    <w:rsid w:val="00DD4D3C"/>
    <w:rPr>
      <w:sz w:val="16"/>
      <w:szCs w:val="16"/>
    </w:rPr>
  </w:style>
  <w:style w:type="paragraph" w:styleId="CommentText">
    <w:name w:val="annotation text"/>
    <w:basedOn w:val="Normal"/>
    <w:link w:val="CommentTextChar"/>
    <w:uiPriority w:val="99"/>
    <w:unhideWhenUsed/>
    <w:rsid w:val="00DD4D3C"/>
    <w:rPr>
      <w:sz w:val="20"/>
      <w:szCs w:val="20"/>
    </w:rPr>
  </w:style>
  <w:style w:type="character" w:customStyle="1" w:styleId="CommentTextChar">
    <w:name w:val="Comment Text Char"/>
    <w:basedOn w:val="DefaultParagraphFont"/>
    <w:link w:val="CommentText"/>
    <w:uiPriority w:val="99"/>
    <w:rsid w:val="00DD4D3C"/>
    <w:rPr>
      <w:rFonts w:ascii="Calibri" w:eastAsia="Calibri" w:hAnsi="Calibri"/>
      <w:kern w:val="2"/>
    </w:rPr>
  </w:style>
  <w:style w:type="character" w:styleId="Hyperlink">
    <w:name w:val="Hyperlink"/>
    <w:uiPriority w:val="99"/>
    <w:unhideWhenUsed/>
    <w:rsid w:val="00DD4D3C"/>
    <w:rPr>
      <w:color w:val="0563C1"/>
      <w:u w:val="single"/>
    </w:rPr>
  </w:style>
  <w:style w:type="character" w:styleId="UnresolvedMention">
    <w:name w:val="Unresolved Mention"/>
    <w:basedOn w:val="DefaultParagraphFont"/>
    <w:uiPriority w:val="99"/>
    <w:semiHidden/>
    <w:unhideWhenUsed/>
    <w:rsid w:val="00C967B1"/>
    <w:rPr>
      <w:color w:val="605E5C"/>
      <w:shd w:val="clear" w:color="auto" w:fill="E1DFDD"/>
    </w:rPr>
  </w:style>
  <w:style w:type="paragraph" w:customStyle="1" w:styleId="Default">
    <w:name w:val="Default"/>
    <w:rsid w:val="00847B8C"/>
    <w:pPr>
      <w:autoSpaceDE w:val="0"/>
      <w:autoSpaceDN w:val="0"/>
      <w:adjustRightInd w:val="0"/>
    </w:pPr>
    <w:rPr>
      <w:color w:val="000000"/>
      <w:sz w:val="24"/>
      <w:szCs w:val="24"/>
    </w:rPr>
  </w:style>
  <w:style w:type="paragraph" w:styleId="CommentSubject">
    <w:name w:val="annotation subject"/>
    <w:basedOn w:val="CommentText"/>
    <w:next w:val="CommentText"/>
    <w:link w:val="CommentSubjectChar"/>
    <w:uiPriority w:val="99"/>
    <w:semiHidden/>
    <w:unhideWhenUsed/>
    <w:rsid w:val="00A5223F"/>
    <w:rPr>
      <w:b/>
      <w:bCs/>
    </w:rPr>
  </w:style>
  <w:style w:type="character" w:customStyle="1" w:styleId="CommentSubjectChar">
    <w:name w:val="Comment Subject Char"/>
    <w:basedOn w:val="CommentTextChar"/>
    <w:link w:val="CommentSubject"/>
    <w:uiPriority w:val="99"/>
    <w:semiHidden/>
    <w:rsid w:val="00A5223F"/>
    <w:rPr>
      <w:rFonts w:ascii="Calibri" w:eastAsia="Calibri" w:hAnsi="Calibri"/>
      <w:b/>
      <w:bCs/>
      <w:kern w:val="2"/>
    </w:rPr>
  </w:style>
  <w:style w:type="character" w:styleId="FollowedHyperlink">
    <w:name w:val="FollowedHyperlink"/>
    <w:basedOn w:val="DefaultParagraphFont"/>
    <w:uiPriority w:val="99"/>
    <w:semiHidden/>
    <w:unhideWhenUsed/>
    <w:rsid w:val="00DF48B6"/>
    <w:rPr>
      <w:color w:val="96607D" w:themeColor="followedHyperlink"/>
      <w:u w:val="single"/>
    </w:rPr>
  </w:style>
  <w:style w:type="character" w:customStyle="1" w:styleId="Heading1Char">
    <w:name w:val="Heading 1 Char"/>
    <w:basedOn w:val="DefaultParagraphFont"/>
    <w:link w:val="Heading1"/>
    <w:uiPriority w:val="9"/>
    <w:rsid w:val="00C44BB7"/>
    <w:rPr>
      <w:rFonts w:asciiTheme="majorHAnsi" w:eastAsiaTheme="majorEastAsia" w:hAnsiTheme="majorHAnsi" w:cstheme="majorBidi"/>
      <w:color w:val="0F4761" w:themeColor="accent1" w:themeShade="BF"/>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uluthcommdev@duluthmn.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I:\DEVELOPMENT\PLAN_DEV\ADMINISTRATION\FORMS\Letterheads\Planning%20and%20Development%20Division%20Letterhead%2006-20-1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776C9-32A9-4234-A328-59DD00098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Planning and Development Division Letterhead 06-20-19.dot</Template>
  <TotalTime>655</TotalTime>
  <Pages>4</Pages>
  <Words>1403</Words>
  <Characters>7548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City of Duluth</Company>
  <LinksUpToDate>false</LinksUpToDate>
  <CharactersWithSpaces>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Figgins</dc:creator>
  <cp:keywords/>
  <dc:description/>
  <cp:lastModifiedBy>Hannah Figgins</cp:lastModifiedBy>
  <cp:revision>7</cp:revision>
  <cp:lastPrinted>2025-05-08T17:44:00Z</cp:lastPrinted>
  <dcterms:created xsi:type="dcterms:W3CDTF">2025-05-08T17:41:00Z</dcterms:created>
  <dcterms:modified xsi:type="dcterms:W3CDTF">2025-08-20T16:39:00Z</dcterms:modified>
</cp:coreProperties>
</file>