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6E" w:rsidRPr="003C399C" w:rsidRDefault="00B32F3B" w:rsidP="00CF0677">
      <w:pPr>
        <w:pStyle w:val="LeadHook"/>
        <w:spacing w:after="120"/>
        <w:rPr>
          <w:noProof/>
        </w:rPr>
        <w:sectPr w:rsidR="005A506E" w:rsidRPr="003C399C" w:rsidSect="0083654D">
          <w:footerReference w:type="default" r:id="rId8"/>
          <w:pgSz w:w="12240" w:h="15840"/>
          <w:pgMar w:top="2412" w:right="648" w:bottom="1944" w:left="648" w:header="720" w:footer="720" w:gutter="0"/>
          <w:cols w:space="720"/>
          <w:docGrid w:linePitch="360"/>
        </w:sectPr>
      </w:pPr>
      <w:bookmarkStart w:id="0" w:name="_GoBack"/>
      <w:bookmarkEnd w:id="0"/>
      <w:r w:rsidRPr="00F17A9D">
        <w:rPr>
          <w:noProof/>
          <w:highlight w:val="darkCy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1130" cy="23234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920389" name="Artboard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59" cy="23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51" w:rsidRPr="000072C3">
        <w:rPr>
          <w:noProof/>
        </w:rPr>
        <w:t>A recent C</w:t>
      </w:r>
      <w:r w:rsidR="000072C3">
        <w:rPr>
          <w:noProof/>
        </w:rPr>
        <w:t>enter</w:t>
      </w:r>
      <w:r w:rsidR="00A27BBF">
        <w:rPr>
          <w:noProof/>
        </w:rPr>
        <w:t>s</w:t>
      </w:r>
      <w:r w:rsidR="000072C3">
        <w:rPr>
          <w:noProof/>
        </w:rPr>
        <w:t xml:space="preserve"> for Disease Control and Prevention (CDC)</w:t>
      </w:r>
      <w:r w:rsidR="008F3151" w:rsidRPr="000072C3">
        <w:rPr>
          <w:noProof/>
        </w:rPr>
        <w:t xml:space="preserve"> study suggested that</w:t>
      </w:r>
      <w:r w:rsidR="000072C3">
        <w:rPr>
          <w:noProof/>
        </w:rPr>
        <w:t>,</w:t>
      </w:r>
      <w:r w:rsidR="008F3151" w:rsidRPr="000072C3">
        <w:rPr>
          <w:noProof/>
        </w:rPr>
        <w:t xml:space="preserve"> on average, about 8% of the U.S. population gets sick from the flu each season</w:t>
      </w:r>
      <w:r w:rsidR="006B3B97">
        <w:rPr>
          <w:noProof/>
        </w:rPr>
        <w:t>.</w:t>
      </w:r>
      <w:r w:rsidR="006B3B97" w:rsidRPr="006B3B97">
        <w:t xml:space="preserve"> </w:t>
      </w:r>
      <w:r w:rsidR="006B3B97">
        <w:t>In preparation for the 2020-21 flu season, learn more about the flu and how you can prevent it</w:t>
      </w:r>
      <w:r w:rsidR="006B3B97">
        <w:rPr>
          <w:noProof/>
        </w:rPr>
        <w:t>.</w:t>
      </w:r>
      <w:r w:rsidR="00C865AC">
        <w:rPr>
          <w:noProof/>
        </w:rPr>
        <w:t xml:space="preserve"> </w:t>
      </w:r>
    </w:p>
    <w:p w:rsidR="000072C3" w:rsidRPr="001840F0" w:rsidRDefault="000072C3" w:rsidP="00CF0677">
      <w:pPr>
        <w:pStyle w:val="LeadHook"/>
        <w:spacing w:after="120"/>
        <w:rPr>
          <w:b/>
          <w:noProof/>
          <w:highlight w:val="darkCyan"/>
        </w:rPr>
        <w:sectPr w:rsidR="000072C3" w:rsidRPr="001840F0" w:rsidSect="000072C3">
          <w:footerReference w:type="default" r:id="rId10"/>
          <w:type w:val="continuous"/>
          <w:pgSz w:w="12240" w:h="15840"/>
          <w:pgMar w:top="2412" w:right="648" w:bottom="1944" w:left="648" w:header="720" w:footer="720" w:gutter="0"/>
          <w:cols w:space="720"/>
          <w:docGrid w:linePitch="360"/>
        </w:sectPr>
      </w:pPr>
    </w:p>
    <w:p w:rsidR="000072C3" w:rsidRDefault="00B32F3B" w:rsidP="00CF0677">
      <w:pPr>
        <w:pStyle w:val="Subhead1"/>
        <w:spacing w:after="120"/>
      </w:pPr>
      <w:r>
        <w:t>About Influenz</w:t>
      </w:r>
      <w:r>
        <w:t>a</w:t>
      </w:r>
    </w:p>
    <w:p w:rsidR="000072C3" w:rsidRDefault="00B32F3B" w:rsidP="00CF0677">
      <w:r w:rsidRPr="007462CE">
        <w:t>Influenza,</w:t>
      </w:r>
      <w:r>
        <w:t xml:space="preserve"> which is</w:t>
      </w:r>
      <w:r w:rsidRPr="007462CE">
        <w:t xml:space="preserve"> commonly known as </w:t>
      </w:r>
      <w:r>
        <w:t xml:space="preserve">the </w:t>
      </w:r>
      <w:r w:rsidRPr="007462CE">
        <w:t xml:space="preserve">flu, is a contagious respiratory illness caused by </w:t>
      </w:r>
      <w:r>
        <w:t>flu</w:t>
      </w:r>
      <w:r w:rsidRPr="007462CE">
        <w:t xml:space="preserve"> viruses. </w:t>
      </w:r>
      <w:r>
        <w:t xml:space="preserve">Flu season </w:t>
      </w:r>
      <w:r w:rsidR="00A27BBF">
        <w:t xml:space="preserve">typically </w:t>
      </w:r>
      <w:r>
        <w:t xml:space="preserve">begins in October, peaks between December and February, and can last through May. </w:t>
      </w:r>
    </w:p>
    <w:p w:rsidR="000072C3" w:rsidRPr="00FC4814" w:rsidRDefault="00B32F3B" w:rsidP="000072C3">
      <w:pPr>
        <w:spacing w:after="160"/>
      </w:pPr>
      <w:r>
        <w:t>The f</w:t>
      </w:r>
      <w:r w:rsidRPr="007462CE">
        <w:t>lu is different than a cold</w:t>
      </w:r>
      <w:r>
        <w:t>,</w:t>
      </w:r>
      <w:r w:rsidRPr="007462CE">
        <w:t xml:space="preserve"> as </w:t>
      </w:r>
      <w:r>
        <w:t xml:space="preserve">it </w:t>
      </w:r>
      <w:r w:rsidRPr="007462CE">
        <w:t xml:space="preserve">usually comes on suddenly. </w:t>
      </w:r>
      <w:r w:rsidR="00A27BBF">
        <w:t xml:space="preserve">It’s also important to note that </w:t>
      </w:r>
      <w:r>
        <w:t xml:space="preserve">COVID-19 and the flu </w:t>
      </w:r>
      <w:r w:rsidR="00A27BBF">
        <w:t xml:space="preserve">may </w:t>
      </w:r>
      <w:r>
        <w:t xml:space="preserve">present similar symptoms. </w:t>
      </w:r>
      <w:r w:rsidR="00A27BBF">
        <w:t>As such, t</w:t>
      </w:r>
      <w:r>
        <w:t xml:space="preserve">esting may be needed to help confirm a diagnosis. </w:t>
      </w:r>
    </w:p>
    <w:p w:rsidR="000072C3" w:rsidRDefault="00B32F3B" w:rsidP="000072C3">
      <w:pPr>
        <w:pStyle w:val="Subhead1"/>
      </w:pPr>
      <w:r>
        <w:t xml:space="preserve">What are the symptoms of </w:t>
      </w:r>
      <w:r w:rsidR="00EA327D">
        <w:t>the flu</w:t>
      </w:r>
      <w:r>
        <w:t>?</w:t>
      </w:r>
    </w:p>
    <w:p w:rsidR="000072C3" w:rsidRPr="00AD5154" w:rsidRDefault="00B32F3B" w:rsidP="000072C3">
      <w:pPr>
        <w:spacing w:after="160"/>
      </w:pPr>
      <w:r>
        <w:t xml:space="preserve">The flu </w:t>
      </w:r>
      <w:r w:rsidRPr="00AD5154">
        <w:t xml:space="preserve">can cause mild to severe illness. People who contract the flu </w:t>
      </w:r>
      <w:r>
        <w:t>may</w:t>
      </w:r>
      <w:r w:rsidRPr="00AD5154">
        <w:t xml:space="preserve"> feel some or all of these symptoms:</w:t>
      </w:r>
    </w:p>
    <w:p w:rsidR="000072C3" w:rsidRPr="00AD5154" w:rsidRDefault="00B32F3B" w:rsidP="00C865AC">
      <w:pPr>
        <w:pStyle w:val="BulletList"/>
      </w:pPr>
      <w:r w:rsidRPr="00AD5154">
        <w:t>Cough</w:t>
      </w:r>
    </w:p>
    <w:p w:rsidR="000072C3" w:rsidRPr="00AD5154" w:rsidRDefault="00B32F3B" w:rsidP="00C865AC">
      <w:pPr>
        <w:pStyle w:val="BulletList"/>
      </w:pPr>
      <w:r w:rsidRPr="00AD5154">
        <w:t>Sore throat</w:t>
      </w:r>
    </w:p>
    <w:p w:rsidR="000072C3" w:rsidRPr="00AD5154" w:rsidRDefault="00B32F3B" w:rsidP="00C865AC">
      <w:pPr>
        <w:pStyle w:val="BulletList"/>
      </w:pPr>
      <w:r w:rsidRPr="00AD5154">
        <w:t>Runny or stuffy nose</w:t>
      </w:r>
    </w:p>
    <w:p w:rsidR="000072C3" w:rsidRPr="00AD5154" w:rsidRDefault="00B32F3B" w:rsidP="00C865AC">
      <w:pPr>
        <w:pStyle w:val="BulletList"/>
      </w:pPr>
      <w:r w:rsidRPr="00AD5154">
        <w:t>Muscle or body aches</w:t>
      </w:r>
    </w:p>
    <w:p w:rsidR="000072C3" w:rsidRPr="00AD5154" w:rsidRDefault="00B32F3B" w:rsidP="00C865AC">
      <w:pPr>
        <w:pStyle w:val="BulletList"/>
      </w:pPr>
      <w:r w:rsidRPr="00AD5154">
        <w:t>Headaches</w:t>
      </w:r>
    </w:p>
    <w:p w:rsidR="00A27BBF" w:rsidRDefault="00B32F3B" w:rsidP="00C865AC">
      <w:pPr>
        <w:pStyle w:val="BulletList"/>
      </w:pPr>
      <w:r w:rsidRPr="00AD5154">
        <w:t>Fatigue</w:t>
      </w:r>
    </w:p>
    <w:p w:rsidR="000072C3" w:rsidRDefault="00B32F3B" w:rsidP="00C865AC">
      <w:pPr>
        <w:spacing w:after="160"/>
        <w:contextualSpacing/>
      </w:pPr>
      <w:r>
        <w:t>In some cases,</w:t>
      </w:r>
      <w:r w:rsidR="00EA327D">
        <w:t xml:space="preserve"> particularly in children,</w:t>
      </w:r>
      <w:r>
        <w:t xml:space="preserve"> vomiting and diarrhea can also be a</w:t>
      </w:r>
      <w:r>
        <w:t xml:space="preserve"> symptom of the flu. </w:t>
      </w:r>
    </w:p>
    <w:p w:rsidR="000072C3" w:rsidRDefault="00B32F3B" w:rsidP="000072C3">
      <w:pPr>
        <w:pStyle w:val="Subhead1"/>
      </w:pPr>
      <w:r>
        <w:t xml:space="preserve">Prevalence of </w:t>
      </w:r>
      <w:r w:rsidR="00EA327D">
        <w:t>the Flu</w:t>
      </w:r>
    </w:p>
    <w:p w:rsidR="0036553F" w:rsidRDefault="00B32F3B" w:rsidP="00EA327D">
      <w:pPr>
        <w:spacing w:after="160"/>
      </w:pPr>
      <w:r w:rsidRPr="007502FD">
        <w:t xml:space="preserve">The flu is so common that the number of people infected each season can only be estimated. </w:t>
      </w:r>
      <w:r w:rsidR="00EA327D">
        <w:t xml:space="preserve">However, </w:t>
      </w:r>
      <w:r w:rsidR="002D1F21">
        <w:t>it</w:t>
      </w:r>
      <w:r w:rsidR="00EA327D">
        <w:t xml:space="preserve"> is more prevalent in certain age groups. One </w:t>
      </w:r>
      <w:r w:rsidR="00EA327D" w:rsidRPr="009455CA">
        <w:t xml:space="preserve">Clinical Infectious Diseases study broke down </w:t>
      </w:r>
      <w:r w:rsidR="00EA327D">
        <w:t xml:space="preserve">the </w:t>
      </w:r>
      <w:r w:rsidR="00EA327D" w:rsidRPr="009455CA">
        <w:t>infection rate across age groups</w:t>
      </w:r>
      <w:r w:rsidR="00EA327D">
        <w:t xml:space="preserve"> as follows</w:t>
      </w:r>
      <w:r w:rsidR="00EA327D" w:rsidRPr="009455CA">
        <w:t>:</w:t>
      </w:r>
      <w:r w:rsidR="00EA327D">
        <w:rPr>
          <w:rStyle w:val="CommentReference"/>
        </w:rPr>
        <w:t xml:space="preserve"> </w:t>
      </w:r>
    </w:p>
    <w:p w:rsidR="000072C3" w:rsidRDefault="00B32F3B" w:rsidP="00C865AC">
      <w:pPr>
        <w:pStyle w:val="BulletList"/>
      </w:pPr>
      <w:r>
        <w:t>C</w:t>
      </w:r>
      <w:r w:rsidRPr="007502FD">
        <w:t xml:space="preserve">hildren </w:t>
      </w:r>
      <w:r>
        <w:t xml:space="preserve">ages </w:t>
      </w:r>
      <w:r w:rsidRPr="007502FD">
        <w:t>0</w:t>
      </w:r>
      <w:r>
        <w:t xml:space="preserve"> to </w:t>
      </w:r>
      <w:r w:rsidRPr="007502FD">
        <w:t xml:space="preserve">17 years </w:t>
      </w:r>
      <w:r>
        <w:t xml:space="preserve">- </w:t>
      </w:r>
      <w:r w:rsidRPr="007502FD">
        <w:t>9.3%</w:t>
      </w:r>
      <w:r>
        <w:t xml:space="preserve"> </w:t>
      </w:r>
    </w:p>
    <w:p w:rsidR="000072C3" w:rsidRDefault="00B32F3B" w:rsidP="00C865AC">
      <w:pPr>
        <w:pStyle w:val="BulletList"/>
      </w:pPr>
      <w:r>
        <w:t>A</w:t>
      </w:r>
      <w:r w:rsidRPr="007502FD">
        <w:t xml:space="preserve">dults </w:t>
      </w:r>
      <w:r>
        <w:t xml:space="preserve">ages </w:t>
      </w:r>
      <w:r w:rsidRPr="007502FD">
        <w:t>18</w:t>
      </w:r>
      <w:r>
        <w:t xml:space="preserve"> to </w:t>
      </w:r>
      <w:r w:rsidRPr="007502FD">
        <w:t xml:space="preserve">64 years </w:t>
      </w:r>
      <w:r>
        <w:t xml:space="preserve">- </w:t>
      </w:r>
      <w:r w:rsidRPr="007502FD">
        <w:t xml:space="preserve">8.8% </w:t>
      </w:r>
    </w:p>
    <w:p w:rsidR="000072C3" w:rsidRDefault="00B32F3B" w:rsidP="00C865AC">
      <w:pPr>
        <w:pStyle w:val="BulletList"/>
      </w:pPr>
      <w:r>
        <w:t>A</w:t>
      </w:r>
      <w:r w:rsidRPr="007502FD">
        <w:t>dults</w:t>
      </w:r>
      <w:r>
        <w:t xml:space="preserve"> ages</w:t>
      </w:r>
      <w:r w:rsidRPr="007502FD">
        <w:t xml:space="preserve"> 65 and older </w:t>
      </w:r>
      <w:r>
        <w:t xml:space="preserve">- </w:t>
      </w:r>
      <w:r w:rsidRPr="007502FD">
        <w:t xml:space="preserve">3.9% </w:t>
      </w:r>
    </w:p>
    <w:p w:rsidR="000072C3" w:rsidRDefault="00B32F3B" w:rsidP="000072C3">
      <w:pPr>
        <w:pStyle w:val="Subhead1"/>
      </w:pPr>
      <w:r>
        <w:t xml:space="preserve">How can </w:t>
      </w:r>
      <w:r w:rsidR="00EA327D">
        <w:t>the flu</w:t>
      </w:r>
      <w:r>
        <w:t xml:space="preserve"> be treated?</w:t>
      </w:r>
    </w:p>
    <w:p w:rsidR="000072C3" w:rsidRPr="00AD5154" w:rsidRDefault="00B32F3B" w:rsidP="000072C3">
      <w:pPr>
        <w:spacing w:after="160"/>
      </w:pPr>
      <w:r w:rsidRPr="00AD5154">
        <w:t>Antiviral drugs can lessen symptoms and shorten the time you are sick</w:t>
      </w:r>
      <w:r w:rsidR="00EA327D">
        <w:t>,</w:t>
      </w:r>
      <w:r w:rsidRPr="00AD5154">
        <w:t xml:space="preserve"> as well as prevent serious flu complications like pneumonia. The CDC recommends prompt treatment for people who have or are suspected to have </w:t>
      </w:r>
      <w:r>
        <w:t>the flu. This is especially important</w:t>
      </w:r>
      <w:r w:rsidRPr="00AD5154">
        <w:t xml:space="preserve"> </w:t>
      </w:r>
      <w:r>
        <w:t>for</w:t>
      </w:r>
      <w:r w:rsidRPr="00AD5154">
        <w:t xml:space="preserve"> those</w:t>
      </w:r>
      <w:r>
        <w:t xml:space="preserve"> who</w:t>
      </w:r>
      <w:r w:rsidRPr="00AD5154">
        <w:t xml:space="preserve"> </w:t>
      </w:r>
      <w:r>
        <w:t xml:space="preserve">have a </w:t>
      </w:r>
      <w:r w:rsidRPr="00AD5154">
        <w:t>high risk of serious flu complications</w:t>
      </w:r>
      <w:r w:rsidR="0036553F">
        <w:t>, including</w:t>
      </w:r>
      <w:r w:rsidRPr="00AD5154">
        <w:t>:</w:t>
      </w:r>
    </w:p>
    <w:p w:rsidR="000072C3" w:rsidRPr="00AD5154" w:rsidRDefault="00B32F3B" w:rsidP="00C865AC">
      <w:pPr>
        <w:pStyle w:val="BulletList"/>
      </w:pPr>
      <w:r w:rsidRPr="00AD5154">
        <w:t>You</w:t>
      </w:r>
      <w:r w:rsidRPr="00AD5154">
        <w:t>ng children</w:t>
      </w:r>
    </w:p>
    <w:p w:rsidR="000072C3" w:rsidRPr="00AD5154" w:rsidRDefault="00B32F3B" w:rsidP="00C865AC">
      <w:pPr>
        <w:pStyle w:val="BulletList"/>
      </w:pPr>
      <w:r w:rsidRPr="00AD5154">
        <w:t>Adults of 65 years or older</w:t>
      </w:r>
    </w:p>
    <w:p w:rsidR="000072C3" w:rsidRPr="00AD5154" w:rsidRDefault="00B32F3B" w:rsidP="00C865AC">
      <w:pPr>
        <w:pStyle w:val="BulletList"/>
      </w:pPr>
      <w:r w:rsidRPr="00AD5154">
        <w:t>Pregnant women</w:t>
      </w:r>
    </w:p>
    <w:p w:rsidR="00EA327D" w:rsidRDefault="00B32F3B" w:rsidP="00C865AC">
      <w:pPr>
        <w:pStyle w:val="BulletList"/>
      </w:pPr>
      <w:r w:rsidRPr="00AD5154">
        <w:t>People with certain medical conditions such as asthma, diabetes and heart disease</w:t>
      </w:r>
    </w:p>
    <w:p w:rsidR="000072C3" w:rsidRDefault="00B32F3B" w:rsidP="000072C3">
      <w:pPr>
        <w:pStyle w:val="Subhead1"/>
      </w:pPr>
      <w:r>
        <w:t xml:space="preserve">How can </w:t>
      </w:r>
      <w:r w:rsidR="00EA327D">
        <w:t xml:space="preserve">the flu </w:t>
      </w:r>
      <w:r>
        <w:t xml:space="preserve">be prevented? </w:t>
      </w:r>
    </w:p>
    <w:p w:rsidR="000072C3" w:rsidRPr="00AD5154" w:rsidRDefault="00B32F3B" w:rsidP="000072C3">
      <w:pPr>
        <w:spacing w:after="160"/>
      </w:pPr>
      <w:r w:rsidRPr="00AD5154">
        <w:t>The best way to prevent the flu is to get vaccinated every year</w:t>
      </w:r>
      <w:r>
        <w:t>. This year,</w:t>
      </w:r>
      <w:r w:rsidR="00B94DFF">
        <w:t xml:space="preserve"> due to COVID-19,</w:t>
      </w:r>
      <w:r>
        <w:t xml:space="preserve"> it’s more important than ever. The CDC recommends that everyone over the age of 6 months receive their annual flu vaccine.  </w:t>
      </w:r>
    </w:p>
    <w:p w:rsidR="000072C3" w:rsidRPr="00AD5154" w:rsidRDefault="00B32F3B" w:rsidP="000072C3">
      <w:pPr>
        <w:spacing w:after="160"/>
      </w:pPr>
      <w:r>
        <w:t>T</w:t>
      </w:r>
      <w:r w:rsidRPr="00AD5154">
        <w:t>o keep yourself safe</w:t>
      </w:r>
      <w:r>
        <w:t>, you should also</w:t>
      </w:r>
      <w:r w:rsidRPr="00AD5154">
        <w:t>:</w:t>
      </w:r>
    </w:p>
    <w:p w:rsidR="000072C3" w:rsidRPr="00AD5154" w:rsidRDefault="00B32F3B" w:rsidP="00C865AC">
      <w:pPr>
        <w:pStyle w:val="BulletList"/>
      </w:pPr>
      <w:r w:rsidRPr="00AD5154">
        <w:t>Avoid close contact with people who are sick.</w:t>
      </w:r>
    </w:p>
    <w:p w:rsidR="000072C3" w:rsidRDefault="00B32F3B" w:rsidP="00C865AC">
      <w:pPr>
        <w:pStyle w:val="BulletList"/>
      </w:pPr>
      <w:r w:rsidRPr="00AD5154">
        <w:t xml:space="preserve">Cover your mouth and nose with a tissue </w:t>
      </w:r>
      <w:r w:rsidRPr="00AD5154">
        <w:t>when coughing or sneezing.</w:t>
      </w:r>
    </w:p>
    <w:p w:rsidR="00EA327D" w:rsidRDefault="00B32F3B" w:rsidP="00C865AC">
      <w:pPr>
        <w:pStyle w:val="BulletList"/>
      </w:pPr>
      <w:r>
        <w:t xml:space="preserve">Wash your hands with soap and </w:t>
      </w:r>
      <w:r w:rsidR="0036553F">
        <w:t xml:space="preserve">warm </w:t>
      </w:r>
      <w:r>
        <w:t xml:space="preserve">water often, or use an alcohol-based sanitizer when soap and water aren’t available. </w:t>
      </w:r>
    </w:p>
    <w:p w:rsidR="005A506E" w:rsidRPr="000072C3" w:rsidRDefault="00B32F3B" w:rsidP="00C865AC">
      <w:pPr>
        <w:spacing w:after="160"/>
        <w:contextualSpacing/>
      </w:pPr>
      <w:r>
        <w:t xml:space="preserve">For more information about the flu, contact your doctor today. </w:t>
      </w:r>
    </w:p>
    <w:sectPr w:rsidR="005A506E" w:rsidRPr="000072C3" w:rsidSect="00535A95">
      <w:type w:val="continuous"/>
      <w:pgSz w:w="12240" w:h="15840"/>
      <w:pgMar w:top="2376" w:right="648" w:bottom="1944" w:left="648" w:header="720" w:footer="720" w:gutter="0"/>
      <w:cols w:num="2"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2F3B">
      <w:pPr>
        <w:spacing w:after="0" w:line="240" w:lineRule="auto"/>
      </w:pPr>
      <w:r>
        <w:separator/>
      </w:r>
    </w:p>
  </w:endnote>
  <w:endnote w:type="continuationSeparator" w:id="0">
    <w:p w:rsidR="00000000" w:rsidRDefault="00B3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DE" w:rsidRDefault="00B32F3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998220</wp:posOffset>
              </wp:positionH>
              <wp:positionV relativeFrom="paragraph">
                <wp:posOffset>-95885</wp:posOffset>
              </wp:positionV>
              <wp:extent cx="4939665" cy="4038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3DE" w:rsidRPr="00C133DE" w:rsidRDefault="00B32F3B" w:rsidP="00C133DE">
                          <w:pPr>
                            <w:pStyle w:val="Disclaimer"/>
                          </w:pPr>
                          <w:r w:rsidRPr="00C133DE">
                            <w:t xml:space="preserve">This article is for informational purposes only and is not intended as medical advice. For further information, please consult a medical professional. © 2020 Zywave, Inc. All rights </w:t>
                          </w:r>
                          <w:r w:rsidRPr="00C133DE">
                            <w:t>reserved.</w:t>
                          </w:r>
                        </w:p>
                        <w:p w:rsidR="00C133DE" w:rsidRPr="00C133DE" w:rsidRDefault="00C133DE" w:rsidP="00C133DE">
                          <w:pPr>
                            <w:pStyle w:val="Disclaimer"/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388.95pt;height:31.8pt;margin-top:-7.55pt;margin-left:78.6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<v:textbox>
                <w:txbxContent>
                  <w:p w:rsidR="00C133DE" w:rsidRPr="00C133DE" w:rsidP="00C133DE" w14:paraId="2FF84DB7" w14:textId="77777777">
                    <w:pPr>
                      <w:pStyle w:val="Disclaimer"/>
                    </w:pPr>
                    <w:r w:rsidRPr="00C133DE">
                      <w:t>This article is for informational purposes only and is not intended as medical advice. For further information, please consult a medical professional. © 2020 Zywave, Inc. All rights reserved.</w:t>
                    </w:r>
                  </w:p>
                  <w:p w:rsidR="00C133DE" w:rsidRPr="00C133DE" w:rsidP="00C133DE" w14:paraId="63CA3B92" w14:textId="77777777">
                    <w:pPr>
                      <w:pStyle w:val="Disclaim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C3" w:rsidRDefault="00B32F3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995045</wp:posOffset>
              </wp:positionH>
              <wp:positionV relativeFrom="paragraph">
                <wp:posOffset>-96039</wp:posOffset>
              </wp:positionV>
              <wp:extent cx="4939665" cy="33147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331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2C3" w:rsidRPr="00C133DE" w:rsidRDefault="00B32F3B" w:rsidP="00C133DE">
                          <w:pPr>
                            <w:pStyle w:val="Disclaimer"/>
                          </w:pPr>
                          <w:r w:rsidRPr="00C133DE">
                            <w:t>This article is for informational purposes only and is not intended as medical advice. For further information, please consult a medical professional. © 2020 Zywave, Inc. All rights reserved.</w:t>
                          </w:r>
                        </w:p>
                        <w:p w:rsidR="000072C3" w:rsidRPr="00C133DE" w:rsidRDefault="000072C3" w:rsidP="00C133DE">
                          <w:pPr>
                            <w:pStyle w:val="Disclaimer"/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width:388.95pt;height:26.1pt;margin-top:-7.55pt;margin-left:78.3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<v:textbox>
                <w:txbxContent>
                  <w:p w:rsidR="000072C3" w:rsidRPr="00C133DE" w:rsidP="00C133DE" w14:paraId="78C274F4" w14:textId="77777777">
                    <w:pPr>
                      <w:pStyle w:val="Disclaimer"/>
                    </w:pPr>
                    <w:r w:rsidRPr="00C133DE">
                      <w:t xml:space="preserve">This article is for informational purposes only and is not intended as medical advice. For further information, please consult a medical professional. © 2020 </w:t>
                    </w:r>
                    <w:r w:rsidRPr="00C133DE">
                      <w:t>Zywave</w:t>
                    </w:r>
                    <w:r w:rsidRPr="00C133DE">
                      <w:t>, Inc. All rights reserved.</w:t>
                    </w:r>
                  </w:p>
                  <w:p w:rsidR="000072C3" w:rsidRPr="00C133DE" w:rsidP="00C133DE" w14:paraId="570D9D77" w14:textId="77777777">
                    <w:pPr>
                      <w:pStyle w:val="Disclaim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2F3B">
      <w:pPr>
        <w:spacing w:after="0" w:line="240" w:lineRule="auto"/>
      </w:pPr>
      <w:r>
        <w:separator/>
      </w:r>
    </w:p>
  </w:footnote>
  <w:footnote w:type="continuationSeparator" w:id="0">
    <w:p w:rsidR="00000000" w:rsidRDefault="00B3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ED6"/>
    <w:multiLevelType w:val="hybridMultilevel"/>
    <w:tmpl w:val="82C65816"/>
    <w:lvl w:ilvl="0" w:tplc="262CD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05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C2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25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46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C5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EE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0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4F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79B9"/>
    <w:multiLevelType w:val="hybridMultilevel"/>
    <w:tmpl w:val="0AE07478"/>
    <w:lvl w:ilvl="0" w:tplc="401A85E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A20AC420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AB126D2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AA888E18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97A0650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C91499A8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C3867FC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99C80FCA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AA068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ED32896"/>
    <w:multiLevelType w:val="hybridMultilevel"/>
    <w:tmpl w:val="8214999C"/>
    <w:lvl w:ilvl="0" w:tplc="7F2E9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8A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4E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C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00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81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C6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E8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62E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356E"/>
    <w:multiLevelType w:val="hybridMultilevel"/>
    <w:tmpl w:val="1DBAED72"/>
    <w:lvl w:ilvl="0" w:tplc="BDDAECD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4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68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87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67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EE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67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C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44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55A05"/>
    <w:multiLevelType w:val="hybridMultilevel"/>
    <w:tmpl w:val="78DE765E"/>
    <w:lvl w:ilvl="0" w:tplc="4F04C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5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AB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A9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45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EC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43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D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4C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67A7B"/>
    <w:multiLevelType w:val="hybridMultilevel"/>
    <w:tmpl w:val="A60824AE"/>
    <w:lvl w:ilvl="0" w:tplc="CD166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2B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8A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EE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7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A8C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AF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8B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22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tDQxtzQ0NDA0MzdV0lEKTi0uzszPAymwqAUAaH0H4SwAAAA="/>
  </w:docVars>
  <w:rsids>
    <w:rsidRoot w:val="005A506E"/>
    <w:rsid w:val="000072C3"/>
    <w:rsid w:val="00034775"/>
    <w:rsid w:val="00050B99"/>
    <w:rsid w:val="00052641"/>
    <w:rsid w:val="00067A01"/>
    <w:rsid w:val="000B1077"/>
    <w:rsid w:val="000D053F"/>
    <w:rsid w:val="001759AA"/>
    <w:rsid w:val="001840F0"/>
    <w:rsid w:val="0019187B"/>
    <w:rsid w:val="001B518A"/>
    <w:rsid w:val="001E0844"/>
    <w:rsid w:val="00235E12"/>
    <w:rsid w:val="00283AF7"/>
    <w:rsid w:val="00295A40"/>
    <w:rsid w:val="002A7F4F"/>
    <w:rsid w:val="002D1F21"/>
    <w:rsid w:val="00364622"/>
    <w:rsid w:val="0036553F"/>
    <w:rsid w:val="00382597"/>
    <w:rsid w:val="00390EC3"/>
    <w:rsid w:val="003C399C"/>
    <w:rsid w:val="003C3B17"/>
    <w:rsid w:val="00480B03"/>
    <w:rsid w:val="00501C6A"/>
    <w:rsid w:val="00502EDB"/>
    <w:rsid w:val="005129C7"/>
    <w:rsid w:val="00535A95"/>
    <w:rsid w:val="005460C1"/>
    <w:rsid w:val="00556630"/>
    <w:rsid w:val="00591C9C"/>
    <w:rsid w:val="00596029"/>
    <w:rsid w:val="005A506E"/>
    <w:rsid w:val="005B665B"/>
    <w:rsid w:val="005C7DDC"/>
    <w:rsid w:val="00610525"/>
    <w:rsid w:val="006530D0"/>
    <w:rsid w:val="00683BA9"/>
    <w:rsid w:val="00695E7F"/>
    <w:rsid w:val="006B3B97"/>
    <w:rsid w:val="00710EEB"/>
    <w:rsid w:val="007462CE"/>
    <w:rsid w:val="007502FD"/>
    <w:rsid w:val="00774E46"/>
    <w:rsid w:val="007820FE"/>
    <w:rsid w:val="00783609"/>
    <w:rsid w:val="00795D8B"/>
    <w:rsid w:val="007C7088"/>
    <w:rsid w:val="008248E1"/>
    <w:rsid w:val="0083654D"/>
    <w:rsid w:val="00844835"/>
    <w:rsid w:val="00845DA4"/>
    <w:rsid w:val="008934E7"/>
    <w:rsid w:val="008A3259"/>
    <w:rsid w:val="008C58BC"/>
    <w:rsid w:val="008D4310"/>
    <w:rsid w:val="008E71FF"/>
    <w:rsid w:val="008F3151"/>
    <w:rsid w:val="009007E6"/>
    <w:rsid w:val="009455CA"/>
    <w:rsid w:val="00946A52"/>
    <w:rsid w:val="00972CCE"/>
    <w:rsid w:val="00A14D4C"/>
    <w:rsid w:val="00A27BBF"/>
    <w:rsid w:val="00A32F4F"/>
    <w:rsid w:val="00A524C6"/>
    <w:rsid w:val="00A536CA"/>
    <w:rsid w:val="00AD5154"/>
    <w:rsid w:val="00AE1168"/>
    <w:rsid w:val="00B011ED"/>
    <w:rsid w:val="00B218A3"/>
    <w:rsid w:val="00B32F3B"/>
    <w:rsid w:val="00B33FA3"/>
    <w:rsid w:val="00B42319"/>
    <w:rsid w:val="00B55ADC"/>
    <w:rsid w:val="00B9385C"/>
    <w:rsid w:val="00B94DFF"/>
    <w:rsid w:val="00B96536"/>
    <w:rsid w:val="00BA7E7D"/>
    <w:rsid w:val="00BE4DFC"/>
    <w:rsid w:val="00C133DE"/>
    <w:rsid w:val="00C35D33"/>
    <w:rsid w:val="00C865AC"/>
    <w:rsid w:val="00CA5FE1"/>
    <w:rsid w:val="00CF0677"/>
    <w:rsid w:val="00CF70E0"/>
    <w:rsid w:val="00D00B17"/>
    <w:rsid w:val="00D5037D"/>
    <w:rsid w:val="00D844EC"/>
    <w:rsid w:val="00DA70A2"/>
    <w:rsid w:val="00DC24D1"/>
    <w:rsid w:val="00DD3AED"/>
    <w:rsid w:val="00DF3218"/>
    <w:rsid w:val="00E14D00"/>
    <w:rsid w:val="00E17DD0"/>
    <w:rsid w:val="00EA327D"/>
    <w:rsid w:val="00EB0985"/>
    <w:rsid w:val="00EC3232"/>
    <w:rsid w:val="00EC39FA"/>
    <w:rsid w:val="00F00880"/>
    <w:rsid w:val="00F17A9D"/>
    <w:rsid w:val="00F43F29"/>
    <w:rsid w:val="00F53880"/>
    <w:rsid w:val="00F545A1"/>
    <w:rsid w:val="00F95E34"/>
    <w:rsid w:val="00FB3567"/>
    <w:rsid w:val="00FC122A"/>
    <w:rsid w:val="00FC4814"/>
    <w:rsid w:val="00FE7C6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3A712-A7C3-4D8B-BEF8-5B47297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6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A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6E"/>
  </w:style>
  <w:style w:type="paragraph" w:styleId="Footer">
    <w:name w:val="footer"/>
    <w:basedOn w:val="Normal"/>
    <w:link w:val="FooterChar"/>
    <w:uiPriority w:val="99"/>
    <w:unhideWhenUsed/>
    <w:rsid w:val="005A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6E"/>
  </w:style>
  <w:style w:type="paragraph" w:customStyle="1" w:styleId="BulletList">
    <w:name w:val="BulletList"/>
    <w:basedOn w:val="Normal"/>
    <w:link w:val="BulletListChar"/>
    <w:autoRedefine/>
    <w:qFormat/>
    <w:rsid w:val="00C865AC"/>
    <w:pPr>
      <w:numPr>
        <w:numId w:val="2"/>
      </w:numPr>
      <w:spacing w:line="252" w:lineRule="auto"/>
      <w:ind w:left="360" w:hanging="274"/>
    </w:pPr>
  </w:style>
  <w:style w:type="character" w:customStyle="1" w:styleId="BulletListChar">
    <w:name w:val="BulletList Char"/>
    <w:basedOn w:val="DefaultParagraphFont"/>
    <w:link w:val="BulletList"/>
    <w:rsid w:val="00C865AC"/>
  </w:style>
  <w:style w:type="paragraph" w:customStyle="1" w:styleId="Subhead1">
    <w:name w:val="Subhead 1"/>
    <w:basedOn w:val="Normal"/>
    <w:link w:val="Subhead1Char"/>
    <w:qFormat/>
    <w:rsid w:val="005A506E"/>
    <w:pPr>
      <w:spacing w:after="0"/>
    </w:pPr>
    <w:rPr>
      <w:rFonts w:cstheme="minorHAnsi"/>
      <w:b/>
      <w:bCs/>
    </w:rPr>
  </w:style>
  <w:style w:type="paragraph" w:customStyle="1" w:styleId="LeadHook">
    <w:name w:val="LeadHook"/>
    <w:basedOn w:val="Normal"/>
    <w:link w:val="LeadHookChar"/>
    <w:qFormat/>
    <w:rsid w:val="008D4310"/>
    <w:pPr>
      <w:spacing w:after="440"/>
    </w:pPr>
    <w:rPr>
      <w:rFonts w:cstheme="minorHAnsi"/>
      <w:color w:val="FFFFFF" w:themeColor="background1"/>
      <w:sz w:val="28"/>
      <w:szCs w:val="28"/>
    </w:rPr>
  </w:style>
  <w:style w:type="character" w:customStyle="1" w:styleId="Subhead1Char">
    <w:name w:val="Subhead 1 Char"/>
    <w:basedOn w:val="DefaultParagraphFont"/>
    <w:link w:val="Subhead1"/>
    <w:rsid w:val="005A506E"/>
    <w:rPr>
      <w:rFonts w:cstheme="minorHAnsi"/>
      <w:b/>
      <w:bCs/>
    </w:rPr>
  </w:style>
  <w:style w:type="paragraph" w:customStyle="1" w:styleId="LeadHookBold">
    <w:name w:val="LeadHook Bold"/>
    <w:basedOn w:val="Normal"/>
    <w:link w:val="LeadHookBoldChar"/>
    <w:rsid w:val="00480B03"/>
    <w:pPr>
      <w:spacing w:after="440"/>
    </w:pPr>
    <w:rPr>
      <w:rFonts w:cstheme="minorHAnsi"/>
      <w:b/>
      <w:color w:val="BF2B4C"/>
      <w:sz w:val="28"/>
      <w:szCs w:val="28"/>
    </w:rPr>
  </w:style>
  <w:style w:type="character" w:customStyle="1" w:styleId="LeadHookChar">
    <w:name w:val="LeadHook Char"/>
    <w:basedOn w:val="DefaultParagraphFont"/>
    <w:link w:val="LeadHook"/>
    <w:rsid w:val="008D4310"/>
    <w:rPr>
      <w:rFonts w:cstheme="minorHAnsi"/>
      <w:color w:val="FFFFFF" w:themeColor="background1"/>
      <w:sz w:val="28"/>
      <w:szCs w:val="28"/>
    </w:rPr>
  </w:style>
  <w:style w:type="paragraph" w:customStyle="1" w:styleId="Disclaimer">
    <w:name w:val="Disclaimer"/>
    <w:basedOn w:val="Normal"/>
    <w:link w:val="DisclaimerChar"/>
    <w:qFormat/>
    <w:rsid w:val="00C133DE"/>
    <w:pPr>
      <w:jc w:val="center"/>
    </w:pPr>
    <w:rPr>
      <w:color w:val="767171" w:themeColor="background2" w:themeShade="80"/>
      <w:sz w:val="16"/>
      <w:szCs w:val="16"/>
    </w:rPr>
  </w:style>
  <w:style w:type="character" w:customStyle="1" w:styleId="LeadHookBoldChar">
    <w:name w:val="LeadHook Bold Char"/>
    <w:basedOn w:val="DefaultParagraphFont"/>
    <w:link w:val="LeadHookBold"/>
    <w:rsid w:val="00480B03"/>
    <w:rPr>
      <w:rFonts w:cstheme="minorHAnsi"/>
      <w:b/>
      <w:color w:val="BF2B4C"/>
      <w:sz w:val="28"/>
      <w:szCs w:val="28"/>
    </w:rPr>
  </w:style>
  <w:style w:type="character" w:customStyle="1" w:styleId="DisclaimerChar">
    <w:name w:val="Disclaimer Char"/>
    <w:basedOn w:val="DefaultParagraphFont"/>
    <w:link w:val="Disclaimer"/>
    <w:rsid w:val="00C133DE"/>
    <w:rPr>
      <w:color w:val="767171" w:themeColor="background2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FC1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2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2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C3EB-2840-4456-806E-1D40890C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Jackson</dc:creator>
  <cp:lastModifiedBy>Angel Hohenstein</cp:lastModifiedBy>
  <cp:revision>2</cp:revision>
  <dcterms:created xsi:type="dcterms:W3CDTF">2020-11-09T23:05:00Z</dcterms:created>
  <dcterms:modified xsi:type="dcterms:W3CDTF">2020-11-09T23:05:00Z</dcterms:modified>
</cp:coreProperties>
</file>