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DD" w:rsidRDefault="0009336C" w:rsidP="008873DD">
      <w:pPr>
        <w:rPr>
          <w:rFonts w:cstheme="majorHAnsi"/>
        </w:rPr>
      </w:pPr>
      <w:bookmarkStart w:id="0" w:name="_GoBack"/>
      <w:bookmarkEnd w:id="0"/>
      <w:r>
        <w:rPr>
          <w:rFonts w:cstheme="majorHAnsi"/>
          <w:noProof/>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20" name="Picture 10002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040037"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5965" cy="5003800"/>
                        </a:xfrm>
                        <a:prstGeom prst="rect">
                          <a:avLst/>
                        </a:prstGeom>
                        <a:noFill/>
                        <a:ln w="6350">
                          <a:noFill/>
                        </a:ln>
                      </wps:spPr>
                      <wps:txbx>
                        <w:txbxContent>
                          <w:p w:rsidR="00502A53" w:rsidRDefault="0009336C" w:rsidP="00502A53">
                            <w:pPr>
                              <w:spacing w:after="120"/>
                            </w:pPr>
                            <w:r>
                              <w:t>the higher the risk of heart attack, stroke, heart failure and kidney damage.</w:t>
                            </w:r>
                          </w:p>
                          <w:p w:rsidR="00502A53" w:rsidRDefault="0009336C" w:rsidP="00502A53">
                            <w:pPr>
                              <w:pStyle w:val="SubHeaders"/>
                            </w:pPr>
                            <w:r>
                              <w:t>Cholesterol Screening</w:t>
                            </w:r>
                          </w:p>
                          <w:p w:rsidR="002D7679" w:rsidRDefault="0009336C" w:rsidP="00502A53">
                            <w:r>
                              <w:t xml:space="preserve">Men age 20 or older should have their cholesterol tested every five years or more frequently if the doctor recommends it. High levels of cholesterol </w:t>
                            </w:r>
                            <w:r>
                              <w:t xml:space="preserve">raise the risk of heart attack and stroke. Cholesterol is a form of fat carried in the blood by lipoproteins. Low-density lipoprotein (LDL or “bad” cholesterol) deposits cholesterol on the artery walls. High-density lipoprotein (HDL or “good” cholesterol) </w:t>
                            </w:r>
                            <w:r>
                              <w:t>carries cholesterol away from the arteries to the liver for disposal. Problems occur when LDL deposits too much cholesterol on the artery walls, or when HDL does not take enough away. This can lead to a buildup of cholesterol-containing fatty deposits (pla</w:t>
                            </w:r>
                            <w:r>
                              <w:t>ques) in the arteries, a condition known as atherosclerosis.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5"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502A53" w:rsidP="00502A53">
                      <w:pPr>
                        <w:spacing w:after="120"/>
                      </w:pPr>
                      <w:r>
                        <w:t>the</w:t>
                      </w:r>
                      <w:r>
                        <w:t xml:space="preserve"> higher the risk of heart attack, stroke, heart failure and kidney damage.</w:t>
                      </w:r>
                    </w:p>
                    <w:p w:rsidR="00502A53" w:rsidP="00502A53">
                      <w:pPr>
                        <w:pStyle w:val="SubHeaders"/>
                      </w:pPr>
                      <w:r>
                        <w:t>Cholesterol Screening</w:t>
                      </w:r>
                    </w:p>
                    <w:p w:rsidR="002D7679" w:rsidP="00502A53">
                      <w:r>
                        <w:t>Men age 20 or older should have their cholesterol tested every five years or more frequently if the doctor recommends it. High levels of cholesterol raise the risk of heart attack and stroke. Cholesterol is a form of fat carried in the blood by lipoproteins. Low-density lipoprotein (LDL or “bad” cholesterol) deposits cholesterol on the artery walls. High-density lipoprotein (HDL or “good” cholesterol) carries cholesterol away from the arteries to the liver for disposal. Problems occur when LDL deposits too much cholesterol on the artery walls, or when HDL does not take enough away. This can lead to a buildup of cholesterol-containing fatty deposits (plaques) in the arteries, a condition known as atherosclerosis.</w:t>
                      </w:r>
                    </w:p>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82385"/>
                        </a:xfrm>
                        <a:prstGeom prst="rect">
                          <a:avLst/>
                        </a:prstGeom>
                        <a:noFill/>
                        <a:ln w="6350">
                          <a:noFill/>
                        </a:ln>
                      </wps:spPr>
                      <wps:txbx>
                        <w:txbxContent>
                          <w:p w:rsidR="00502A53" w:rsidRPr="00502A53" w:rsidRDefault="0009336C" w:rsidP="00502A53">
                            <w:pPr>
                              <w:pStyle w:val="SubHeaders"/>
                              <w:rPr>
                                <w:sz w:val="32"/>
                              </w:rPr>
                            </w:pPr>
                            <w:r w:rsidRPr="00502A53">
                              <w:rPr>
                                <w:sz w:val="32"/>
                              </w:rPr>
                              <w:t>MEN’S HEALTH PREVENTIVE SCREENINGS,   PART I</w:t>
                            </w:r>
                          </w:p>
                          <w:p w:rsidR="00502A53" w:rsidRDefault="0009336C" w:rsidP="00502A53">
                            <w:pPr>
                              <w:spacing w:after="120"/>
                            </w:pPr>
                            <w:r>
                              <w:t>Preventive care, including regular doctor visits, is important for everyone. The following screenings are recommended for men to maintain good heal</w:t>
                            </w:r>
                            <w:r>
                              <w:t xml:space="preserve">th and catch health problems early: </w:t>
                            </w:r>
                          </w:p>
                          <w:p w:rsidR="00502A53" w:rsidRDefault="0009336C" w:rsidP="00502A53">
                            <w:pPr>
                              <w:pStyle w:val="SubHeaders"/>
                            </w:pPr>
                            <w:r>
                              <w:t>Body Measurement</w:t>
                            </w:r>
                          </w:p>
                          <w:p w:rsidR="002D7679" w:rsidRDefault="0009336C" w:rsidP="00502A53">
                            <w:pPr>
                              <w:spacing w:after="120"/>
                            </w:pPr>
                            <w:r>
                              <w:t>The American Heart Association recommends that men over age 20 have body measurements taken every two years, although your frequency may vary based on age and existing medical conditions. Measuring heig</w:t>
                            </w:r>
                            <w:r>
                              <w:t>ht, weight, waist and body mass index will determine whether you are overweight or obese and if your weight is a threat to your health. Overweight people are more likely to develop Type 2 diabetes and high blood pressure and increase their risk for other s</w:t>
                            </w:r>
                            <w:r>
                              <w:t>erious conditions.</w:t>
                            </w:r>
                          </w:p>
                          <w:p w:rsidR="00502A53" w:rsidRDefault="0009336C" w:rsidP="00502A53">
                            <w:pPr>
                              <w:pStyle w:val="SubHeaders"/>
                            </w:pPr>
                            <w:r>
                              <w:t>Blood Pressure</w:t>
                            </w:r>
                          </w:p>
                          <w:p w:rsidR="00502A53" w:rsidRDefault="0009336C" w:rsidP="00502A53">
                            <w:pPr>
                              <w:spacing w:after="120"/>
                            </w:pPr>
                            <w:r>
                              <w:t>Men should receive blood pressure screenings at least every two years. Preventive screening of blood pressure can lead to early detection of high blood pressure (hypertension). The cuff placed around the arm during a blood</w:t>
                            </w:r>
                            <w:r>
                              <w:t xml:space="preserve"> pressure screening measures the amount of pressure the heart generates when pumping blood through the arteries (systolic pressure), and the amount of pressure in the arteries when the heart is at rest between beats (diastolic pressure). Narrowed arteries </w:t>
                            </w:r>
                            <w:r>
                              <w:t xml:space="preserve">limit the flow of blood. </w:t>
                            </w:r>
                          </w:p>
                          <w:p w:rsidR="00502A53" w:rsidRDefault="0009336C" w:rsidP="00502A53">
                            <w:pPr>
                              <w:spacing w:after="120"/>
                            </w:pPr>
                            <w:r>
                              <w:t xml:space="preserve">In general, the more blood your heart pumps and the narrower your arteries are, the harder your heart must work to pump the same amount of blood. The longer high blood pressure goes undetected and untreated,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502A53" w:rsidRPr="00502A53" w:rsidP="00502A53">
                      <w:pPr>
                        <w:pStyle w:val="SubHeaders"/>
                        <w:rPr>
                          <w:sz w:val="32"/>
                        </w:rPr>
                      </w:pPr>
                      <w:r w:rsidRPr="00502A53">
                        <w:rPr>
                          <w:sz w:val="32"/>
                        </w:rPr>
                        <w:t>MEN’S HEALTH PREVENTIVE SCREENINGS,   PART I</w:t>
                      </w:r>
                    </w:p>
                    <w:p w:rsidR="00502A53" w:rsidP="00502A53">
                      <w:pPr>
                        <w:spacing w:after="120"/>
                      </w:pPr>
                      <w:r>
                        <w:t xml:space="preserve">Preventive care, including regular doctor visits, is important for everyone. The following screenings are recommended for men to maintain good health and catch health problems early: </w:t>
                      </w:r>
                    </w:p>
                    <w:p w:rsidR="00502A53" w:rsidP="00502A53">
                      <w:pPr>
                        <w:pStyle w:val="SubHeaders"/>
                      </w:pPr>
                      <w:r>
                        <w:t>Body Measurement</w:t>
                      </w:r>
                    </w:p>
                    <w:p w:rsidR="002D7679" w:rsidP="00502A53">
                      <w:pPr>
                        <w:spacing w:after="120"/>
                      </w:pPr>
                      <w:r>
                        <w:t>The American Heart Association recommends that men over age 20 have body measurements taken every two years, although your frequency may vary based on age and existing medical conditions. Measuring height, weight, waist and body mass index will determine whether you are overweight or obese and if your weight is a threat to your health. Overweight people are more likely to develop Type 2 diabetes and high blood pressure and increase their risk for other serious conditions.</w:t>
                      </w:r>
                    </w:p>
                    <w:p w:rsidR="00502A53" w:rsidP="00502A53">
                      <w:pPr>
                        <w:pStyle w:val="SubHeaders"/>
                      </w:pPr>
                      <w:r>
                        <w:t>Blood Pressure</w:t>
                      </w:r>
                    </w:p>
                    <w:p w:rsidR="00502A53" w:rsidP="00502A53">
                      <w:pPr>
                        <w:spacing w:after="120"/>
                      </w:pPr>
                      <w:r>
                        <w:t xml:space="preserve">Men should receive blood pressure screenings at least every two years. Preventive screening of blood pressure can lead to early detection of high blood pressure (hypertension). The cuff placed around the arm during a blood pressure screening measures the amount of pressure the heart generates when pumping blood through the arteries (systolic pressure), and the amount of pressure in the arteries when the heart is at rest between beats (diastolic pressure). Narrowed arteries limit the flow of blood. </w:t>
                      </w:r>
                    </w:p>
                    <w:p w:rsidR="00502A53" w:rsidP="00502A53">
                      <w:pPr>
                        <w:spacing w:after="120"/>
                      </w:pPr>
                      <w:r>
                        <w:t xml:space="preserve">In general, the more blood your heart pumps and the narrower your arteries are, the harder your heart must work to pump the same amount of blood. The longer high blood pressure goes undetected and untreated, </w:t>
                      </w:r>
                    </w:p>
                  </w:txbxContent>
                </v:textbox>
              </v:shape>
            </w:pict>
          </mc:Fallback>
        </mc:AlternateContent>
      </w:r>
      <w:r w:rsidR="008873DD"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09336C"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w:t>
                            </w:r>
                            <w:r w:rsidRPr="00595AED">
                              <w:rPr>
                                <w:rFonts w:asciiTheme="majorHAnsi" w:hAnsiTheme="majorHAnsi" w:cstheme="majorHAnsi"/>
                                <w:b w:val="0"/>
                                <w:sz w:val="20"/>
                              </w:rPr>
                              <w:t>s tips for your work, home and life—brought to you by the insurance professionals at Hays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p w:rsidR="008873DD" w:rsidRDefault="008873DD" w:rsidP="008873DD">
      <w:pPr>
        <w:rPr>
          <w:rFonts w:cstheme="majorHAnsi"/>
        </w:rPr>
        <w:sectPr w:rsidR="008873DD" w:rsidSect="002D7679">
          <w:headerReference w:type="default" r:id="rId9"/>
          <w:footerReference w:type="default" r:id="rId10"/>
          <w:pgSz w:w="12240" w:h="15840"/>
          <w:pgMar w:top="5040" w:right="720" w:bottom="720" w:left="720" w:header="720" w:footer="576" w:gutter="0"/>
          <w:cols w:num="2" w:space="720"/>
          <w:docGrid w:linePitch="360"/>
        </w:sectPr>
      </w:pPr>
    </w:p>
    <w:p w:rsidR="00307663" w:rsidRPr="00595AED" w:rsidRDefault="0009336C" w:rsidP="008873DD">
      <w:pPr>
        <w:rPr>
          <w:rFonts w:cstheme="majorHAnsi"/>
        </w:rPr>
      </w:pPr>
      <w:r w:rsidRPr="008873DD">
        <w:rPr>
          <w:rFonts w:cstheme="majorHAnsi"/>
          <w:noProof/>
        </w:rPr>
        <w:lastRenderedPageBreak/>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txbx>
                        <w:txbxContent>
                          <w:p w:rsidR="008873DD" w:rsidRDefault="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9310" cy="8500110"/>
                        </a:xfrm>
                        <a:prstGeom prst="rect">
                          <a:avLst/>
                        </a:prstGeom>
                        <a:noFill/>
                        <a:ln w="6350">
                          <a:noFill/>
                        </a:ln>
                      </wps:spPr>
                      <wps:txbx>
                        <w:txbxContent>
                          <w:p w:rsidR="00502A53" w:rsidRDefault="0009336C" w:rsidP="00502A53">
                            <w:pPr>
                              <w:pStyle w:val="SubHeaders"/>
                            </w:pPr>
                            <w:r>
                              <w:t>Fasting</w:t>
                            </w:r>
                            <w:r>
                              <w:t xml:space="preserve"> Blood Sugar</w:t>
                            </w:r>
                          </w:p>
                          <w:p w:rsidR="008873DD" w:rsidRDefault="0009336C" w:rsidP="00502A53">
                            <w:pPr>
                              <w:spacing w:after="120"/>
                            </w:pPr>
                            <w:r>
                              <w:t>The fasting blood sugar test measures the level of sugar (glucose) in the blood after fasting for eight hours. High glucose levels can be an indication of diabetes. The American Diabetes Association recommends a blood sugar test every three ye</w:t>
                            </w:r>
                            <w:r>
                              <w:t xml:space="preserve">ars for men age 45 and older. If you are at risk for diabetes, your doctor may perform these tests at an earlier age, and more frequently. You should also receive a blood sugar test if you experience symptoms of diabetes such as excessive thirst, frequent </w:t>
                            </w:r>
                            <w:r>
                              <w:t>urination, unexplained weight loss, fatigue or slow-healing cuts or bruises.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502A53" w:rsidP="00502A53">
                      <w:pPr>
                        <w:pStyle w:val="SubHeaders"/>
                      </w:pPr>
                      <w:r>
                        <w:t>Fasting Blood Sugar</w:t>
                      </w:r>
                    </w:p>
                    <w:p w:rsidR="008873DD" w:rsidP="00502A53">
                      <w:pPr>
                        <w:spacing w:after="120"/>
                      </w:pPr>
                      <w:r>
                        <w:t>The fasting blood sugar test measures the level of sugar (glucose) in the blood after fasting for eight hours. High glucose levels can be an indication of diabetes. The American Diabetes Association recommends a blood sugar test every three years for men age 45 and older. If you are at risk for diabetes, your doctor may perform these tests at an earlier age, and more frequently. You should also receive a blood sugar test if you experience symptoms of diabetes such as excessive thirst, frequent urination, unexplained weight loss, fatigue or slow-healing cuts or bruises.</w:t>
                      </w:r>
                    </w:p>
                  </w:txbxContent>
                </v:textbox>
              </v:shape>
            </w:pict>
          </mc:Fallback>
        </mc:AlternateContent>
      </w:r>
    </w:p>
    <w:sectPr w:rsidR="00307663" w:rsidRPr="00595AED" w:rsidSect="008873DD">
      <w:headerReference w:type="default" r:id="rId11"/>
      <w:footerReference w:type="default" r:id="rId12"/>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336C">
      <w:pPr>
        <w:spacing w:after="0" w:line="240" w:lineRule="auto"/>
      </w:pPr>
      <w:r>
        <w:separator/>
      </w:r>
    </w:p>
  </w:endnote>
  <w:endnote w:type="continuationSeparator" w:id="0">
    <w:p w:rsidR="00000000" w:rsidRDefault="0009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09336C">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09336C"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DD" w:rsidRDefault="008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336C">
      <w:pPr>
        <w:spacing w:after="0" w:line="240" w:lineRule="auto"/>
      </w:pPr>
      <w:r>
        <w:separator/>
      </w:r>
    </w:p>
  </w:footnote>
  <w:footnote w:type="continuationSeparator" w:id="0">
    <w:p w:rsidR="00000000" w:rsidRDefault="00093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09336C">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2309"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423807"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DD" w:rsidRDefault="0009336C">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41330" name="LWWW Fly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rsidR="008873DD" w:rsidRDefault="0009336C">
                          <w:r w:rsidRPr="00502A53">
                            <w:rPr>
                              <w:rFonts w:asciiTheme="minorHAnsi" w:hAnsiTheme="minorHAnsi"/>
                              <w:b/>
                              <w:noProof/>
                              <w:color w:val="FFFFFF" w:themeColor="background1"/>
                              <w:sz w:val="20"/>
                            </w:rPr>
                            <w:t>MEN’S HEALTH PREVENTIVE SCREENINGS,   PART I</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502A53">
                      <w:rPr>
                        <w:rFonts w:asciiTheme="minorHAnsi" w:hAnsiTheme="minorHAnsi"/>
                        <w:b/>
                        <w:noProof/>
                        <w:color w:val="FFFFFF" w:themeColor="background1"/>
                        <w:sz w:val="20"/>
                      </w:rPr>
                      <w:t>MEN’S HEALTH PREVENTIVE SCREENINGS,   PART 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D0E"/>
    <w:multiLevelType w:val="hybridMultilevel"/>
    <w:tmpl w:val="F20A2BD2"/>
    <w:lvl w:ilvl="0" w:tplc="53F080DC">
      <w:start w:val="1"/>
      <w:numFmt w:val="bullet"/>
      <w:lvlText w:val=""/>
      <w:lvlJc w:val="left"/>
      <w:pPr>
        <w:ind w:left="720" w:hanging="360"/>
      </w:pPr>
      <w:rPr>
        <w:rFonts w:ascii="Symbol" w:hAnsi="Symbol" w:hint="default"/>
      </w:rPr>
    </w:lvl>
    <w:lvl w:ilvl="1" w:tplc="E75C5F1C" w:tentative="1">
      <w:start w:val="1"/>
      <w:numFmt w:val="bullet"/>
      <w:lvlText w:val="o"/>
      <w:lvlJc w:val="left"/>
      <w:pPr>
        <w:ind w:left="1440" w:hanging="360"/>
      </w:pPr>
      <w:rPr>
        <w:rFonts w:ascii="Courier New" w:hAnsi="Courier New" w:cs="Courier New" w:hint="default"/>
      </w:rPr>
    </w:lvl>
    <w:lvl w:ilvl="2" w:tplc="145C6308" w:tentative="1">
      <w:start w:val="1"/>
      <w:numFmt w:val="bullet"/>
      <w:lvlText w:val=""/>
      <w:lvlJc w:val="left"/>
      <w:pPr>
        <w:ind w:left="2160" w:hanging="360"/>
      </w:pPr>
      <w:rPr>
        <w:rFonts w:ascii="Wingdings" w:hAnsi="Wingdings" w:hint="default"/>
      </w:rPr>
    </w:lvl>
    <w:lvl w:ilvl="3" w:tplc="B7D05560" w:tentative="1">
      <w:start w:val="1"/>
      <w:numFmt w:val="bullet"/>
      <w:lvlText w:val=""/>
      <w:lvlJc w:val="left"/>
      <w:pPr>
        <w:ind w:left="2880" w:hanging="360"/>
      </w:pPr>
      <w:rPr>
        <w:rFonts w:ascii="Symbol" w:hAnsi="Symbol" w:hint="default"/>
      </w:rPr>
    </w:lvl>
    <w:lvl w:ilvl="4" w:tplc="9B6C0B2A" w:tentative="1">
      <w:start w:val="1"/>
      <w:numFmt w:val="bullet"/>
      <w:lvlText w:val="o"/>
      <w:lvlJc w:val="left"/>
      <w:pPr>
        <w:ind w:left="3600" w:hanging="360"/>
      </w:pPr>
      <w:rPr>
        <w:rFonts w:ascii="Courier New" w:hAnsi="Courier New" w:cs="Courier New" w:hint="default"/>
      </w:rPr>
    </w:lvl>
    <w:lvl w:ilvl="5" w:tplc="A0DA77D0" w:tentative="1">
      <w:start w:val="1"/>
      <w:numFmt w:val="bullet"/>
      <w:lvlText w:val=""/>
      <w:lvlJc w:val="left"/>
      <w:pPr>
        <w:ind w:left="4320" w:hanging="360"/>
      </w:pPr>
      <w:rPr>
        <w:rFonts w:ascii="Wingdings" w:hAnsi="Wingdings" w:hint="default"/>
      </w:rPr>
    </w:lvl>
    <w:lvl w:ilvl="6" w:tplc="EBD86EE6" w:tentative="1">
      <w:start w:val="1"/>
      <w:numFmt w:val="bullet"/>
      <w:lvlText w:val=""/>
      <w:lvlJc w:val="left"/>
      <w:pPr>
        <w:ind w:left="5040" w:hanging="360"/>
      </w:pPr>
      <w:rPr>
        <w:rFonts w:ascii="Symbol" w:hAnsi="Symbol" w:hint="default"/>
      </w:rPr>
    </w:lvl>
    <w:lvl w:ilvl="7" w:tplc="FA088664" w:tentative="1">
      <w:start w:val="1"/>
      <w:numFmt w:val="bullet"/>
      <w:lvlText w:val="o"/>
      <w:lvlJc w:val="left"/>
      <w:pPr>
        <w:ind w:left="5760" w:hanging="360"/>
      </w:pPr>
      <w:rPr>
        <w:rFonts w:ascii="Courier New" w:hAnsi="Courier New" w:cs="Courier New" w:hint="default"/>
      </w:rPr>
    </w:lvl>
    <w:lvl w:ilvl="8" w:tplc="4524ECEC" w:tentative="1">
      <w:start w:val="1"/>
      <w:numFmt w:val="bullet"/>
      <w:lvlText w:val=""/>
      <w:lvlJc w:val="left"/>
      <w:pPr>
        <w:ind w:left="6480" w:hanging="360"/>
      </w:pPr>
      <w:rPr>
        <w:rFonts w:ascii="Wingdings" w:hAnsi="Wingdings" w:hint="default"/>
      </w:rPr>
    </w:lvl>
  </w:abstractNum>
  <w:abstractNum w:abstractNumId="1" w15:restartNumberingAfterBreak="0">
    <w:nsid w:val="520E1E5E"/>
    <w:multiLevelType w:val="hybridMultilevel"/>
    <w:tmpl w:val="4F362BD4"/>
    <w:lvl w:ilvl="0" w:tplc="7A9052FA">
      <w:numFmt w:val="bullet"/>
      <w:lvlText w:val="•"/>
      <w:lvlJc w:val="left"/>
      <w:pPr>
        <w:ind w:left="1080" w:hanging="720"/>
      </w:pPr>
      <w:rPr>
        <w:rFonts w:ascii="Calibri" w:eastAsiaTheme="minorHAnsi" w:hAnsi="Calibri" w:cs="Calibri" w:hint="default"/>
      </w:rPr>
    </w:lvl>
    <w:lvl w:ilvl="1" w:tplc="9DC89898" w:tentative="1">
      <w:start w:val="1"/>
      <w:numFmt w:val="bullet"/>
      <w:lvlText w:val="o"/>
      <w:lvlJc w:val="left"/>
      <w:pPr>
        <w:ind w:left="1440" w:hanging="360"/>
      </w:pPr>
      <w:rPr>
        <w:rFonts w:ascii="Courier New" w:hAnsi="Courier New" w:cs="Courier New" w:hint="default"/>
      </w:rPr>
    </w:lvl>
    <w:lvl w:ilvl="2" w:tplc="9BA229E0" w:tentative="1">
      <w:start w:val="1"/>
      <w:numFmt w:val="bullet"/>
      <w:lvlText w:val=""/>
      <w:lvlJc w:val="left"/>
      <w:pPr>
        <w:ind w:left="2160" w:hanging="360"/>
      </w:pPr>
      <w:rPr>
        <w:rFonts w:ascii="Wingdings" w:hAnsi="Wingdings" w:hint="default"/>
      </w:rPr>
    </w:lvl>
    <w:lvl w:ilvl="3" w:tplc="DBAE25D0" w:tentative="1">
      <w:start w:val="1"/>
      <w:numFmt w:val="bullet"/>
      <w:lvlText w:val=""/>
      <w:lvlJc w:val="left"/>
      <w:pPr>
        <w:ind w:left="2880" w:hanging="360"/>
      </w:pPr>
      <w:rPr>
        <w:rFonts w:ascii="Symbol" w:hAnsi="Symbol" w:hint="default"/>
      </w:rPr>
    </w:lvl>
    <w:lvl w:ilvl="4" w:tplc="1826B70E" w:tentative="1">
      <w:start w:val="1"/>
      <w:numFmt w:val="bullet"/>
      <w:lvlText w:val="o"/>
      <w:lvlJc w:val="left"/>
      <w:pPr>
        <w:ind w:left="3600" w:hanging="360"/>
      </w:pPr>
      <w:rPr>
        <w:rFonts w:ascii="Courier New" w:hAnsi="Courier New" w:cs="Courier New" w:hint="default"/>
      </w:rPr>
    </w:lvl>
    <w:lvl w:ilvl="5" w:tplc="1DCA165C" w:tentative="1">
      <w:start w:val="1"/>
      <w:numFmt w:val="bullet"/>
      <w:lvlText w:val=""/>
      <w:lvlJc w:val="left"/>
      <w:pPr>
        <w:ind w:left="4320" w:hanging="360"/>
      </w:pPr>
      <w:rPr>
        <w:rFonts w:ascii="Wingdings" w:hAnsi="Wingdings" w:hint="default"/>
      </w:rPr>
    </w:lvl>
    <w:lvl w:ilvl="6" w:tplc="50BE0ECA" w:tentative="1">
      <w:start w:val="1"/>
      <w:numFmt w:val="bullet"/>
      <w:lvlText w:val=""/>
      <w:lvlJc w:val="left"/>
      <w:pPr>
        <w:ind w:left="5040" w:hanging="360"/>
      </w:pPr>
      <w:rPr>
        <w:rFonts w:ascii="Symbol" w:hAnsi="Symbol" w:hint="default"/>
      </w:rPr>
    </w:lvl>
    <w:lvl w:ilvl="7" w:tplc="DFA08062" w:tentative="1">
      <w:start w:val="1"/>
      <w:numFmt w:val="bullet"/>
      <w:lvlText w:val="o"/>
      <w:lvlJc w:val="left"/>
      <w:pPr>
        <w:ind w:left="5760" w:hanging="360"/>
      </w:pPr>
      <w:rPr>
        <w:rFonts w:ascii="Courier New" w:hAnsi="Courier New" w:cs="Courier New" w:hint="default"/>
      </w:rPr>
    </w:lvl>
    <w:lvl w:ilvl="8" w:tplc="9D16EFC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53"/>
    <w:rsid w:val="000337B6"/>
    <w:rsid w:val="000855CD"/>
    <w:rsid w:val="0009336C"/>
    <w:rsid w:val="000A3F00"/>
    <w:rsid w:val="000E2E61"/>
    <w:rsid w:val="00260E6B"/>
    <w:rsid w:val="002D7679"/>
    <w:rsid w:val="00307663"/>
    <w:rsid w:val="003D53EB"/>
    <w:rsid w:val="00501B3E"/>
    <w:rsid w:val="00502A53"/>
    <w:rsid w:val="00595AED"/>
    <w:rsid w:val="005E2AF1"/>
    <w:rsid w:val="006B6090"/>
    <w:rsid w:val="007C549C"/>
    <w:rsid w:val="007F528F"/>
    <w:rsid w:val="008873DD"/>
    <w:rsid w:val="008B2EA3"/>
    <w:rsid w:val="00A21370"/>
    <w:rsid w:val="00A56944"/>
    <w:rsid w:val="00A8071E"/>
    <w:rsid w:val="00BF1F2F"/>
    <w:rsid w:val="00E56CE2"/>
    <w:rsid w:val="00E7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DED2A-A8B7-40E6-AD44-EE1E544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6B6090"/>
    <w:pPr>
      <w:spacing w:after="0"/>
    </w:pPr>
    <w:rPr>
      <w:rFonts w:asciiTheme="minorHAnsi" w:hAnsiTheme="minorHAnsi"/>
      <w:b/>
      <w:noProof/>
      <w:color w:val="2B63BD"/>
    </w:rPr>
  </w:style>
  <w:style w:type="character" w:customStyle="1" w:styleId="SubHeadersChar">
    <w:name w:val="Sub Headers Char"/>
    <w:basedOn w:val="DefaultParagraphFont"/>
    <w:link w:val="SubHeaders"/>
    <w:rsid w:val="006B6090"/>
    <w:rPr>
      <w:b/>
      <w:noProof/>
      <w:color w:val="2B63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6BF7-15D0-4B59-86FC-D07C34CF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Angel Hohenstein</cp:lastModifiedBy>
  <cp:revision>2</cp:revision>
  <dcterms:created xsi:type="dcterms:W3CDTF">2020-06-09T14:11:00Z</dcterms:created>
  <dcterms:modified xsi:type="dcterms:W3CDTF">2020-06-09T14:11:00Z</dcterms:modified>
</cp:coreProperties>
</file>